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15B4" w14:textId="08511AB9" w:rsidR="00442C29" w:rsidRDefault="00442C29">
      <w:r>
        <w:rPr>
          <w:noProof/>
        </w:rPr>
        <w:drawing>
          <wp:anchor distT="0" distB="0" distL="114300" distR="114300" simplePos="0" relativeHeight="251652608" behindDoc="1" locked="0" layoutInCell="1" allowOverlap="1" wp14:anchorId="6C647377" wp14:editId="1C389582">
            <wp:simplePos x="0" y="0"/>
            <wp:positionH relativeFrom="column">
              <wp:posOffset>3175000</wp:posOffset>
            </wp:positionH>
            <wp:positionV relativeFrom="paragraph">
              <wp:posOffset>-755650</wp:posOffset>
            </wp:positionV>
            <wp:extent cx="3261360" cy="1485084"/>
            <wp:effectExtent l="0" t="0" r="0" b="1270"/>
            <wp:wrapNone/>
            <wp:docPr id="1570784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2515" cy="1490164"/>
                    </a:xfrm>
                    <a:prstGeom prst="rect">
                      <a:avLst/>
                    </a:prstGeom>
                    <a:noFill/>
                  </pic:spPr>
                </pic:pic>
              </a:graphicData>
            </a:graphic>
            <wp14:sizeRelH relativeFrom="page">
              <wp14:pctWidth>0</wp14:pctWidth>
            </wp14:sizeRelH>
            <wp14:sizeRelV relativeFrom="page">
              <wp14:pctHeight>0</wp14:pctHeight>
            </wp14:sizeRelV>
          </wp:anchor>
        </w:drawing>
      </w:r>
    </w:p>
    <w:p w14:paraId="46E22E79" w14:textId="07A69E35" w:rsidR="00442C29" w:rsidRDefault="00442C29"/>
    <w:p w14:paraId="0285C471" w14:textId="7A46D48E" w:rsidR="00442C29" w:rsidRDefault="00442C29">
      <w:r>
        <w:rPr>
          <w:rFonts w:ascii="Arial" w:hAnsi="Arial" w:cs="Arial"/>
          <w:b/>
          <w:bCs/>
          <w:noProof/>
        </w:rPr>
        <mc:AlternateContent>
          <mc:Choice Requires="wps">
            <w:drawing>
              <wp:anchor distT="0" distB="0" distL="114300" distR="114300" simplePos="0" relativeHeight="251666944" behindDoc="0" locked="0" layoutInCell="1" allowOverlap="1" wp14:anchorId="7F492C6A" wp14:editId="4180DC1F">
                <wp:simplePos x="0" y="0"/>
                <wp:positionH relativeFrom="column">
                  <wp:posOffset>336550</wp:posOffset>
                </wp:positionH>
                <wp:positionV relativeFrom="paragraph">
                  <wp:posOffset>245745</wp:posOffset>
                </wp:positionV>
                <wp:extent cx="4077586" cy="478465"/>
                <wp:effectExtent l="0" t="0" r="0" b="0"/>
                <wp:wrapNone/>
                <wp:docPr id="1445669329" name="Text Box 2"/>
                <wp:cNvGraphicFramePr/>
                <a:graphic xmlns:a="http://schemas.openxmlformats.org/drawingml/2006/main">
                  <a:graphicData uri="http://schemas.microsoft.com/office/word/2010/wordprocessingShape">
                    <wps:wsp>
                      <wps:cNvSpPr txBox="1"/>
                      <wps:spPr>
                        <a:xfrm>
                          <a:off x="0" y="0"/>
                          <a:ext cx="4077586" cy="478465"/>
                        </a:xfrm>
                        <a:prstGeom prst="rect">
                          <a:avLst/>
                        </a:prstGeom>
                        <a:solidFill>
                          <a:schemeClr val="lt1"/>
                        </a:solidFill>
                        <a:ln w="9525">
                          <a:noFill/>
                        </a:ln>
                      </wps:spPr>
                      <wps:txbx>
                        <w:txbxContent>
                          <w:p w14:paraId="172020D1" w14:textId="77777777" w:rsidR="00442C29" w:rsidRPr="004F581F" w:rsidRDefault="00442C29" w:rsidP="00442C29">
                            <w:r w:rsidRPr="004F581F">
                              <w:rPr>
                                <w:rFonts w:ascii="CIDFont+F5" w:hAnsi="CIDFont+F5" w:cs="CIDFont+F5"/>
                                <w:color w:val="44546A"/>
                                <w:sz w:val="56"/>
                                <w:szCs w:val="56"/>
                              </w:rPr>
                              <w:t>Research Snapshot No.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492C6A" id="_x0000_t202" coordsize="21600,21600" o:spt="202" path="m,l,21600r21600,l21600,xe">
                <v:stroke joinstyle="miter"/>
                <v:path gradientshapeok="t" o:connecttype="rect"/>
              </v:shapetype>
              <v:shape id="Text Box 2" o:spid="_x0000_s1026" type="#_x0000_t202" style="position:absolute;margin-left:26.5pt;margin-top:19.35pt;width:321.05pt;height:37.6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" fillcolor="white [3201]" stroked="f">
                <v:textbox>
                  <w:txbxContent>
                    <w:p w14:paraId="172020D1" w14:textId="77777777" w:rsidR="00442C29" w:rsidRPr="004F581F" w:rsidRDefault="00442C29" w:rsidP="00442C29">
                      <w:r w:rsidRPr="004F581F">
                        <w:rPr>
                          <w:rFonts w:ascii="CIDFont+F5" w:hAnsi="CIDFont+F5" w:cs="CIDFont+F5"/>
                          <w:color w:val="44546A"/>
                          <w:sz w:val="56"/>
                          <w:szCs w:val="56"/>
                        </w:rPr>
                        <w:t>Research Snapshot No. 13</w:t>
                      </w:r>
                    </w:p>
                  </w:txbxContent>
                </v:textbox>
              </v:shape>
            </w:pict>
          </mc:Fallback>
        </mc:AlternateContent>
      </w:r>
      <w:r>
        <w:rPr>
          <w:noProof/>
        </w:rPr>
        <w:drawing>
          <wp:anchor distT="0" distB="0" distL="114300" distR="114300" simplePos="0" relativeHeight="251658752" behindDoc="1" locked="0" layoutInCell="1" allowOverlap="1" wp14:anchorId="6D1466FA" wp14:editId="790AB467">
            <wp:simplePos x="0" y="0"/>
            <wp:positionH relativeFrom="column">
              <wp:posOffset>5381782</wp:posOffset>
            </wp:positionH>
            <wp:positionV relativeFrom="paragraph">
              <wp:posOffset>7620</wp:posOffset>
            </wp:positionV>
            <wp:extent cx="1057910" cy="835784"/>
            <wp:effectExtent l="0" t="0" r="8890" b="2540"/>
            <wp:wrapNone/>
            <wp:docPr id="2039582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910" cy="835784"/>
                    </a:xfrm>
                    <a:prstGeom prst="rect">
                      <a:avLst/>
                    </a:prstGeom>
                    <a:noFill/>
                  </pic:spPr>
                </pic:pic>
              </a:graphicData>
            </a:graphic>
            <wp14:sizeRelH relativeFrom="page">
              <wp14:pctWidth>0</wp14:pctWidth>
            </wp14:sizeRelH>
            <wp14:sizeRelV relativeFrom="page">
              <wp14:pctHeight>0</wp14:pctHeight>
            </wp14:sizeRelV>
          </wp:anchor>
        </w:drawing>
      </w:r>
    </w:p>
    <w:p w14:paraId="55833582" w14:textId="7E2205D6" w:rsidR="00442C29" w:rsidRDefault="00442C29"/>
    <w:p w14:paraId="778C9F20" w14:textId="586684AF" w:rsidR="00144C67" w:rsidRDefault="00442C29">
      <w:r>
        <w:rPr>
          <w:rFonts w:ascii="Arial" w:hAnsi="Arial" w:cs="Arial"/>
          <w:b/>
          <w:bCs/>
          <w:noProof/>
        </w:rPr>
        <mc:AlternateContent>
          <mc:Choice Requires="wps">
            <w:drawing>
              <wp:anchor distT="0" distB="0" distL="114300" distR="114300" simplePos="0" relativeHeight="251662848" behindDoc="0" locked="0" layoutInCell="1" allowOverlap="1" wp14:anchorId="1BCA2E0F" wp14:editId="0680819F">
                <wp:simplePos x="0" y="0"/>
                <wp:positionH relativeFrom="column">
                  <wp:posOffset>5432425</wp:posOffset>
                </wp:positionH>
                <wp:positionV relativeFrom="paragraph">
                  <wp:posOffset>130175</wp:posOffset>
                </wp:positionV>
                <wp:extent cx="1118235" cy="361950"/>
                <wp:effectExtent l="0" t="0" r="5715" b="0"/>
                <wp:wrapNone/>
                <wp:docPr id="454608286" name="Text Box 1"/>
                <wp:cNvGraphicFramePr/>
                <a:graphic xmlns:a="http://schemas.openxmlformats.org/drawingml/2006/main">
                  <a:graphicData uri="http://schemas.microsoft.com/office/word/2010/wordprocessingShape">
                    <wps:wsp>
                      <wps:cNvSpPr txBox="1"/>
                      <wps:spPr>
                        <a:xfrm>
                          <a:off x="0" y="0"/>
                          <a:ext cx="1118235" cy="361950"/>
                        </a:xfrm>
                        <a:prstGeom prst="rect">
                          <a:avLst/>
                        </a:prstGeom>
                        <a:solidFill>
                          <a:schemeClr val="lt1"/>
                        </a:solidFill>
                        <a:ln w="6350">
                          <a:noFill/>
                        </a:ln>
                      </wps:spPr>
                      <wps:txbx>
                        <w:txbxContent>
                          <w:p w14:paraId="1B71644D" w14:textId="77777777" w:rsidR="00442C29" w:rsidRPr="00F8470D" w:rsidRDefault="00442C29" w:rsidP="00442C29">
                            <w:pPr>
                              <w:pBdr>
                                <w:top w:val="single" w:sz="4" w:space="1" w:color="auto"/>
                                <w:left w:val="single" w:sz="4" w:space="4" w:color="auto"/>
                                <w:bottom w:val="single" w:sz="4" w:space="1" w:color="auto"/>
                                <w:right w:val="single" w:sz="4" w:space="4" w:color="auto"/>
                              </w:pBdr>
                              <w:rPr>
                                <w:i/>
                                <w:iCs/>
                              </w:rPr>
                            </w:pPr>
                            <w:r w:rsidRPr="00F8470D">
                              <w:rPr>
                                <w:i/>
                                <w:iCs/>
                              </w:rPr>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A2E0F" id="Text Box 1" o:spid="_x0000_s1027" type="#_x0000_t202" style="position:absolute;margin-left:427.75pt;margin-top:10.25pt;width:88.05pt;height:28.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" fillcolor="white [3201]" stroked="f" strokeweight=".5pt">
                <v:textbox>
                  <w:txbxContent>
                    <w:p w14:paraId="1B71644D" w14:textId="77777777" w:rsidR="00442C29" w:rsidRPr="00F8470D" w:rsidRDefault="00442C29" w:rsidP="00442C29">
                      <w:pPr>
                        <w:pBdr>
                          <w:top w:val="single" w:sz="4" w:space="1" w:color="auto"/>
                          <w:left w:val="single" w:sz="4" w:space="4" w:color="auto"/>
                          <w:bottom w:val="single" w:sz="4" w:space="1" w:color="auto"/>
                          <w:right w:val="single" w:sz="4" w:space="4" w:color="auto"/>
                        </w:pBdr>
                        <w:rPr>
                          <w:i/>
                          <w:iCs/>
                        </w:rPr>
                      </w:pPr>
                      <w:r w:rsidRPr="00F8470D">
                        <w:rPr>
                          <w:i/>
                          <w:iCs/>
                        </w:rPr>
                        <w:t>March 2025</w:t>
                      </w:r>
                    </w:p>
                  </w:txbxContent>
                </v:textbox>
              </v:shape>
            </w:pict>
          </mc:Fallback>
        </mc:AlternateContent>
      </w:r>
    </w:p>
    <w:p w14:paraId="1FFC1544" w14:textId="598635F0" w:rsidR="00442C29" w:rsidRPr="00442C29" w:rsidRDefault="00442C29" w:rsidP="00442C29">
      <w:pPr>
        <w:spacing w:after="0" w:line="240" w:lineRule="auto"/>
      </w:pPr>
      <w:bookmarkStart w:id="0" w:name="_Hlk192017286"/>
      <w:r w:rsidRPr="00442C29">
        <w:rPr>
          <w:rFonts w:ascii="Calibri" w:eastAsia="Calibri" w:hAnsi="Calibri" w:cs="Arial"/>
          <w:b/>
          <w:bCs/>
          <w:color w:val="000000"/>
          <w:kern w:val="0"/>
          <w:sz w:val="32"/>
          <w:szCs w:val="32"/>
          <w14:ligatures w14:val="none"/>
        </w:rPr>
        <w:t xml:space="preserve">Determining associations between intervention amount and outcomes for young autistic children: A meta-analysis. </w:t>
      </w:r>
    </w:p>
    <w:p w14:paraId="24C8A46D" w14:textId="77777777" w:rsidR="00442C29" w:rsidRPr="00442C29" w:rsidRDefault="00442C29" w:rsidP="00442C29">
      <w:pPr>
        <w:autoSpaceDE w:val="0"/>
        <w:autoSpaceDN w:val="0"/>
        <w:adjustRightInd w:val="0"/>
        <w:spacing w:after="0" w:line="240" w:lineRule="auto"/>
        <w:rPr>
          <w:rFonts w:ascii="Calibri" w:eastAsia="Calibri" w:hAnsi="Calibri" w:cs="Arial"/>
          <w:color w:val="000000"/>
          <w:kern w:val="0"/>
          <w:sz w:val="32"/>
          <w:szCs w:val="32"/>
          <w14:ligatures w14:val="none"/>
        </w:rPr>
      </w:pPr>
      <w:r w:rsidRPr="00442C29">
        <w:rPr>
          <w:rFonts w:ascii="Calibri" w:eastAsia="Calibri" w:hAnsi="Calibri" w:cs="Arial"/>
          <w:color w:val="000000"/>
          <w:kern w:val="0"/>
          <w:sz w:val="24"/>
          <w:szCs w:val="24"/>
          <w14:ligatures w14:val="none"/>
        </w:rPr>
        <w:t>Michael Sandbank, PhD and colleagues 2024</w:t>
      </w:r>
    </w:p>
    <w:bookmarkEnd w:id="0"/>
    <w:p w14:paraId="4058B174"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025C6A0E" w14:textId="4A5C6A35" w:rsidR="00442C29" w:rsidRPr="00442C29" w:rsidRDefault="00442C29" w:rsidP="00442C29">
      <w:pPr>
        <w:autoSpaceDE w:val="0"/>
        <w:autoSpaceDN w:val="0"/>
        <w:adjustRightInd w:val="0"/>
        <w:spacing w:after="0" w:line="240" w:lineRule="auto"/>
        <w:rPr>
          <w:rFonts w:ascii="Arial" w:eastAsia="Calibri" w:hAnsi="Arial" w:cs="Arial"/>
          <w:b/>
          <w:bCs/>
          <w:i/>
          <w:iCs/>
          <w:kern w:val="0"/>
          <w:sz w:val="24"/>
          <w:szCs w:val="24"/>
          <w14:ligatures w14:val="none"/>
        </w:rPr>
      </w:pPr>
      <w:r w:rsidRPr="00442C29">
        <w:rPr>
          <w:rFonts w:ascii="Arial" w:eastAsia="Calibri" w:hAnsi="Arial" w:cs="Arial"/>
          <w:b/>
          <w:bCs/>
          <w:i/>
          <w:iCs/>
          <w:kern w:val="0"/>
          <w:sz w:val="24"/>
          <w:szCs w:val="24"/>
          <w14:ligatures w14:val="none"/>
        </w:rPr>
        <w:t xml:space="preserve">What you need to know (background): </w:t>
      </w:r>
    </w:p>
    <w:p w14:paraId="2E5D5C20"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4EA40494" w14:textId="77777777" w:rsidR="00442C29" w:rsidRPr="00442C29" w:rsidRDefault="00442C29" w:rsidP="00442C29">
      <w:pPr>
        <w:spacing w:after="100" w:afterAutospacing="1" w:line="240" w:lineRule="auto"/>
        <w:rPr>
          <w:rFonts w:ascii="Arial" w:eastAsia="Times New Roman" w:hAnsi="Arial" w:cs="Arial"/>
          <w:kern w:val="0"/>
          <w:sz w:val="24"/>
          <w:szCs w:val="24"/>
          <w:lang w:eastAsia="en-AU"/>
          <w14:ligatures w14:val="none"/>
        </w:rPr>
      </w:pPr>
      <w:r w:rsidRPr="00442C29">
        <w:rPr>
          <w:rFonts w:ascii="Arial" w:eastAsia="Times New Roman" w:hAnsi="Arial" w:cs="Arial"/>
          <w:kern w:val="0"/>
          <w:sz w:val="24"/>
          <w:szCs w:val="24"/>
          <w:lang w:eastAsia="en-AU"/>
          <w14:ligatures w14:val="none"/>
        </w:rPr>
        <w:t xml:space="preserve">Health professionals routinely recommend “intensive interventions” (i.e. 20-40 hours per week) for autistic children. The </w:t>
      </w:r>
      <w:proofErr w:type="gramStart"/>
      <w:r w:rsidRPr="00442C29">
        <w:rPr>
          <w:rFonts w:ascii="Arial" w:eastAsia="Times New Roman" w:hAnsi="Arial" w:cs="Arial"/>
          <w:kern w:val="0"/>
          <w:sz w:val="24"/>
          <w:szCs w:val="24"/>
          <w:lang w:eastAsia="en-AU"/>
          <w14:ligatures w14:val="none"/>
        </w:rPr>
        <w:t>most commonly recommended</w:t>
      </w:r>
      <w:proofErr w:type="gramEnd"/>
      <w:r w:rsidRPr="00442C29">
        <w:rPr>
          <w:rFonts w:ascii="Arial" w:eastAsia="Times New Roman" w:hAnsi="Arial" w:cs="Arial"/>
          <w:kern w:val="0"/>
          <w:sz w:val="24"/>
          <w:szCs w:val="24"/>
          <w:lang w:eastAsia="en-AU"/>
          <w14:ligatures w14:val="none"/>
        </w:rPr>
        <w:t xml:space="preserve"> intervention approach for young autistic children in the US is Early Intensive Behavioural Intervention (EIBI) which is derived from the principles of Applied Behavioural Analysis. While it is often implied that higher intervention amounts lead to greater improvements, primary research backing recommendations such as these is sparse and plagued by methodological flaws (e.g., small sample size, confounding variables, quasi-experimental designs lacking randomisation).</w:t>
      </w:r>
    </w:p>
    <w:p w14:paraId="05508127"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The authors highlight the potential for intensive interventions to result in harm due to the negative impact on a child’s ability to participate in other important activities and thereby naturalistic opportunities for social interaction and inclusion. They identify the need for an updated meta-analysis inclusive of recent studies and a broader variety of intervention approaches, focussing specifically on intervention amount.</w:t>
      </w:r>
    </w:p>
    <w:p w14:paraId="7C777168"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0D46A47C" w14:textId="77777777" w:rsidR="00442C29" w:rsidRPr="00442C29" w:rsidRDefault="00442C29" w:rsidP="00442C29">
      <w:pPr>
        <w:autoSpaceDE w:val="0"/>
        <w:autoSpaceDN w:val="0"/>
        <w:adjustRightInd w:val="0"/>
        <w:spacing w:after="0" w:line="240" w:lineRule="auto"/>
        <w:rPr>
          <w:rFonts w:ascii="Arial" w:eastAsia="Calibri" w:hAnsi="Arial" w:cs="Arial"/>
          <w:b/>
          <w:bCs/>
          <w:i/>
          <w:iCs/>
          <w:kern w:val="0"/>
          <w:sz w:val="24"/>
          <w:szCs w:val="24"/>
          <w14:ligatures w14:val="none"/>
        </w:rPr>
      </w:pPr>
      <w:r w:rsidRPr="00442C29">
        <w:rPr>
          <w:rFonts w:ascii="Arial" w:eastAsia="Calibri" w:hAnsi="Arial" w:cs="Arial"/>
          <w:b/>
          <w:bCs/>
          <w:i/>
          <w:iCs/>
          <w:kern w:val="0"/>
          <w:sz w:val="24"/>
          <w:szCs w:val="24"/>
          <w14:ligatures w14:val="none"/>
        </w:rPr>
        <w:t xml:space="preserve">What is this research about? </w:t>
      </w:r>
    </w:p>
    <w:p w14:paraId="6A20ECB4"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0C25B66C" w14:textId="77777777" w:rsidR="00442C29" w:rsidRPr="00442C29" w:rsidRDefault="00442C29" w:rsidP="00442C29">
      <w:pPr>
        <w:autoSpaceDE w:val="0"/>
        <w:autoSpaceDN w:val="0"/>
        <w:adjustRightInd w:val="0"/>
        <w:spacing w:after="0" w:line="240" w:lineRule="auto"/>
        <w:rPr>
          <w:rFonts w:ascii="Arial" w:eastAsia="Calibri" w:hAnsi="Arial" w:cs="Arial"/>
          <w:color w:val="000000"/>
          <w:kern w:val="0"/>
          <w:sz w:val="24"/>
          <w:szCs w:val="24"/>
          <w14:ligatures w14:val="none"/>
        </w:rPr>
      </w:pPr>
      <w:r w:rsidRPr="00442C29">
        <w:rPr>
          <w:rFonts w:ascii="Arial" w:eastAsia="Calibri" w:hAnsi="Arial" w:cs="Arial"/>
          <w:kern w:val="0"/>
          <w:sz w:val="24"/>
          <w:szCs w:val="24"/>
          <w14:ligatures w14:val="none"/>
        </w:rPr>
        <w:t xml:space="preserve">This meta-analysis </w:t>
      </w:r>
      <w:r w:rsidRPr="00442C29">
        <w:rPr>
          <w:rFonts w:ascii="Arial" w:eastAsia="Calibri" w:hAnsi="Arial" w:cs="Arial"/>
          <w:color w:val="000000"/>
          <w:kern w:val="0"/>
          <w:sz w:val="24"/>
          <w:szCs w:val="24"/>
          <w14:ligatures w14:val="none"/>
        </w:rPr>
        <w:t xml:space="preserve">examined whether different metrics of intervention amount are associated with intervention effects on any developmental domain for young autistic children. Three dimensions of intervention amount: 1) intensity – number of hours per day, 2) duration – number of days overall and 3) cumulative intensity – total number of hours, were considered.   </w:t>
      </w:r>
    </w:p>
    <w:p w14:paraId="1DD3F878" w14:textId="77777777" w:rsidR="00442C29" w:rsidRPr="00442C29" w:rsidRDefault="00442C29" w:rsidP="00442C29">
      <w:pPr>
        <w:autoSpaceDE w:val="0"/>
        <w:autoSpaceDN w:val="0"/>
        <w:adjustRightInd w:val="0"/>
        <w:spacing w:after="0" w:line="240" w:lineRule="auto"/>
        <w:rPr>
          <w:rFonts w:ascii="Arial" w:eastAsia="Calibri" w:hAnsi="Arial" w:cs="Arial"/>
          <w:color w:val="000000"/>
          <w:kern w:val="0"/>
          <w:sz w:val="24"/>
          <w:szCs w:val="24"/>
          <w14:ligatures w14:val="none"/>
        </w:rPr>
      </w:pPr>
    </w:p>
    <w:p w14:paraId="67EFE603" w14:textId="77777777" w:rsidR="00442C29" w:rsidRPr="00442C29" w:rsidRDefault="00442C29" w:rsidP="00442C29">
      <w:pPr>
        <w:autoSpaceDE w:val="0"/>
        <w:autoSpaceDN w:val="0"/>
        <w:adjustRightInd w:val="0"/>
        <w:spacing w:after="0" w:line="240" w:lineRule="auto"/>
        <w:rPr>
          <w:rFonts w:ascii="Arial" w:eastAsia="Calibri" w:hAnsi="Arial" w:cs="Arial"/>
          <w:color w:val="000000"/>
          <w:kern w:val="0"/>
          <w:sz w:val="24"/>
          <w:szCs w:val="24"/>
          <w14:ligatures w14:val="none"/>
        </w:rPr>
      </w:pPr>
      <w:r w:rsidRPr="00442C29">
        <w:rPr>
          <w:rFonts w:ascii="Arial" w:eastAsia="Calibri" w:hAnsi="Arial" w:cs="Arial"/>
          <w:color w:val="000000"/>
          <w:kern w:val="0"/>
          <w:sz w:val="24"/>
          <w:szCs w:val="24"/>
          <w14:ligatures w14:val="none"/>
        </w:rPr>
        <w:t>This analysis focussed on four broad intervention approaches with the most available evidence. These were NDBIs (Naturalistic Developmental Behavioural Interventions), behavioural interventions, technology-based interventions, and developmental interventions.</w:t>
      </w:r>
    </w:p>
    <w:p w14:paraId="7957F9CC"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3F16F8DA" w14:textId="77777777" w:rsidR="00442C29" w:rsidRPr="00442C29" w:rsidRDefault="00442C29" w:rsidP="00442C29">
      <w:pPr>
        <w:autoSpaceDE w:val="0"/>
        <w:autoSpaceDN w:val="0"/>
        <w:adjustRightInd w:val="0"/>
        <w:spacing w:after="0" w:line="240" w:lineRule="auto"/>
        <w:rPr>
          <w:rFonts w:ascii="Arial" w:eastAsia="Calibri" w:hAnsi="Arial" w:cs="Arial"/>
          <w:b/>
          <w:bCs/>
          <w:i/>
          <w:iCs/>
          <w:kern w:val="0"/>
          <w:sz w:val="24"/>
          <w:szCs w:val="24"/>
          <w14:ligatures w14:val="none"/>
        </w:rPr>
      </w:pPr>
      <w:r w:rsidRPr="00442C29">
        <w:rPr>
          <w:rFonts w:ascii="Arial" w:eastAsia="Calibri" w:hAnsi="Arial" w:cs="Arial"/>
          <w:b/>
          <w:bCs/>
          <w:i/>
          <w:iCs/>
          <w:kern w:val="0"/>
          <w:sz w:val="24"/>
          <w:szCs w:val="24"/>
          <w14:ligatures w14:val="none"/>
        </w:rPr>
        <w:t xml:space="preserve">What did the researchers do? </w:t>
      </w:r>
    </w:p>
    <w:p w14:paraId="6F5592D7"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40EF4588"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 xml:space="preserve">The study consisted of a meta-analysis involving statistical analysis of the combined results from multiple studies on a specific topic. The researchers began with a prior meta-analysis of all controlled group studies that tested the effects of any nonpharmacological intervention on any outcome for young autistic children up to 8 </w:t>
      </w:r>
      <w:r w:rsidRPr="00442C29">
        <w:rPr>
          <w:rFonts w:ascii="Arial" w:eastAsia="Calibri" w:hAnsi="Arial" w:cs="Arial"/>
          <w:kern w:val="0"/>
          <w:sz w:val="24"/>
          <w:szCs w:val="24"/>
          <w14:ligatures w14:val="none"/>
        </w:rPr>
        <w:lastRenderedPageBreak/>
        <w:t>years old. The present analysis was restricted to 9 commonly reported outcomes including social communication, social-emotional, play, language, cognitive, motor, restricted &amp; repetitive behaviours, adaptive function and diagnostic characteristics. This study followed the Preferred Reporting Items for Systematic Reviews and Meta-Analyses (PRISMA) guidelines, a framework that ensures transparency and consistency of reporting.</w:t>
      </w:r>
    </w:p>
    <w:p w14:paraId="364B3CF6"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7F6E78F0"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 xml:space="preserve">To extract and organise relevant information from the studies, characteristics of participants and interventions were coded along with identifying information and the various risks of bias. Outcomes were also coded for domain (developmental area) and characterised as either proximal (closer) to the intervention target or distal, meaning further away or more indirect. </w:t>
      </w:r>
    </w:p>
    <w:p w14:paraId="4C228BA5"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6454078A"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 xml:space="preserve">Once coded, the researchers undertook complex statistical analyses including regression analyses to look at effect size in relation to outcomes for the 3 metrics of intervention amount, while controlling for variables such as age, proximity of outcome, and quality of the study. </w:t>
      </w:r>
      <w:r w:rsidRPr="00442C29">
        <w:rPr>
          <w:rFonts w:ascii="Arial" w:eastAsia="Calibri" w:hAnsi="Arial" w:cs="Arial"/>
          <w:color w:val="000000"/>
          <w:kern w:val="0"/>
          <w:sz w:val="24"/>
          <w:szCs w:val="24"/>
          <w14:ligatures w14:val="none"/>
        </w:rPr>
        <w:t>In short, they used advanced methods to make sure their analysis was accurate and reliable, giving more importance to bigger studies and testing the results carefully.</w:t>
      </w:r>
    </w:p>
    <w:p w14:paraId="06B227BB"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7BAAE84D" w14:textId="77777777" w:rsidR="00442C29" w:rsidRPr="00442C29" w:rsidRDefault="00442C29" w:rsidP="00442C29">
      <w:pPr>
        <w:autoSpaceDE w:val="0"/>
        <w:autoSpaceDN w:val="0"/>
        <w:adjustRightInd w:val="0"/>
        <w:spacing w:after="0" w:line="240" w:lineRule="auto"/>
        <w:rPr>
          <w:rFonts w:ascii="Arial" w:eastAsia="Calibri" w:hAnsi="Arial" w:cs="Arial"/>
          <w:b/>
          <w:bCs/>
          <w:i/>
          <w:iCs/>
          <w:kern w:val="0"/>
          <w:sz w:val="24"/>
          <w:szCs w:val="24"/>
          <w14:ligatures w14:val="none"/>
        </w:rPr>
      </w:pPr>
      <w:r w:rsidRPr="00442C29">
        <w:rPr>
          <w:rFonts w:ascii="Arial" w:eastAsia="Calibri" w:hAnsi="Arial" w:cs="Arial"/>
          <w:b/>
          <w:bCs/>
          <w:i/>
          <w:iCs/>
          <w:kern w:val="0"/>
          <w:sz w:val="24"/>
          <w:szCs w:val="24"/>
          <w14:ligatures w14:val="none"/>
        </w:rPr>
        <w:t xml:space="preserve">What did the researchers find? </w:t>
      </w:r>
    </w:p>
    <w:p w14:paraId="669EDB17"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7747EAC7"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A total of 144 studies including 9038 children (mean age of 49.3 months) were analysed. The meta-analysis found no significant, positive association between any of the intervention amount metrics (intensity, duration, cumulative intensity) and intervention effect size, regardless of intervention approach or outcome type.</w:t>
      </w:r>
    </w:p>
    <w:p w14:paraId="1D06C3F0"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27979A8B"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 xml:space="preserve">The authors point out that this research has not proven that such associations are null. That is, there is an association between intervention and effect, however, a greater amount does not lead to greater outcomes. </w:t>
      </w:r>
    </w:p>
    <w:p w14:paraId="7E107D7D"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59AB310D"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One statistically significant association was identified, indicating that longer duration interventions were associated with reductions in effectiveness for technology-based interventions. The authors cautioned against focussing specifically on this finding as the statistical analysis was not straightforward nor strong.</w:t>
      </w:r>
    </w:p>
    <w:p w14:paraId="17859751"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7B0ABEDC"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 xml:space="preserve">Some limitations were identified. For example, some studies did not report on amounts of caregiver-mediated interventions and therefore could not be included. Other studies reported both clinician- and caregiver-delivered interventions as equivalent to each other, even though there are potential differences in efficacy. </w:t>
      </w:r>
    </w:p>
    <w:p w14:paraId="66490637"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1A805568" w14:textId="77777777" w:rsidR="00442C29" w:rsidRPr="00442C29" w:rsidRDefault="00442C29" w:rsidP="00442C29">
      <w:pPr>
        <w:autoSpaceDE w:val="0"/>
        <w:autoSpaceDN w:val="0"/>
        <w:adjustRightInd w:val="0"/>
        <w:spacing w:after="0" w:line="240" w:lineRule="auto"/>
        <w:rPr>
          <w:rFonts w:ascii="Arial" w:eastAsia="Calibri" w:hAnsi="Arial" w:cs="Arial"/>
          <w:b/>
          <w:bCs/>
          <w:i/>
          <w:iCs/>
          <w:kern w:val="0"/>
          <w:sz w:val="24"/>
          <w:szCs w:val="24"/>
          <w14:ligatures w14:val="none"/>
        </w:rPr>
      </w:pPr>
      <w:r w:rsidRPr="00442C29">
        <w:rPr>
          <w:rFonts w:ascii="Arial" w:eastAsia="Calibri" w:hAnsi="Arial" w:cs="Arial"/>
          <w:b/>
          <w:bCs/>
          <w:i/>
          <w:iCs/>
          <w:kern w:val="0"/>
          <w:sz w:val="24"/>
          <w:szCs w:val="24"/>
          <w14:ligatures w14:val="none"/>
        </w:rPr>
        <w:t xml:space="preserve">How can you use this research? </w:t>
      </w:r>
    </w:p>
    <w:p w14:paraId="48594010"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22FB7204" w14:textId="23A64183"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This analysis provides sound evidence that greater amounts of intervention are not associated with statistically significant positive effects</w:t>
      </w:r>
      <w:r>
        <w:rPr>
          <w:rFonts w:ascii="Arial" w:eastAsia="Calibri" w:hAnsi="Arial" w:cs="Arial"/>
          <w:kern w:val="0"/>
          <w:sz w:val="24"/>
          <w:szCs w:val="24"/>
          <w14:ligatures w14:val="none"/>
        </w:rPr>
        <w:t xml:space="preserve"> for young autistic children</w:t>
      </w:r>
      <w:r w:rsidRPr="00442C29">
        <w:rPr>
          <w:rFonts w:ascii="Arial" w:eastAsia="Calibri" w:hAnsi="Arial" w:cs="Arial"/>
          <w:kern w:val="0"/>
          <w:sz w:val="24"/>
          <w:szCs w:val="24"/>
          <w14:ligatures w14:val="none"/>
        </w:rPr>
        <w:t>. That is, more intervention does not guarantee better outcomes. This evidence is important for early childhood intervention professionals when weighing up the potential benefits of intervention amount against the possible negative impacts.</w:t>
      </w:r>
    </w:p>
    <w:p w14:paraId="2351D2E1"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p>
    <w:p w14:paraId="1513C9E6"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lastRenderedPageBreak/>
        <w:t xml:space="preserve">The authors suggest that researchers investigating the effect of intervention amount on outcomes should take care to detail all aspects of intervention amount across both clinicians and caregivers. Questions also remain about how certain participant characteristics, like age, might influence intervention effects when the amount of intervention is considered. </w:t>
      </w:r>
    </w:p>
    <w:p w14:paraId="33352CF6" w14:textId="77777777" w:rsidR="00442C29" w:rsidRPr="00442C29" w:rsidRDefault="00442C29" w:rsidP="00442C29">
      <w:pPr>
        <w:spacing w:after="0" w:line="240" w:lineRule="auto"/>
        <w:rPr>
          <w:rFonts w:ascii="Arial" w:eastAsia="Calibri" w:hAnsi="Arial" w:cs="Arial"/>
          <w:kern w:val="0"/>
          <w:sz w:val="24"/>
          <w:szCs w:val="24"/>
          <w:lang w:eastAsia="en-AU"/>
          <w14:ligatures w14:val="none"/>
        </w:rPr>
      </w:pPr>
    </w:p>
    <w:p w14:paraId="1A0A99E2" w14:textId="77777777" w:rsidR="00442C29" w:rsidRPr="00442C29" w:rsidRDefault="00442C29" w:rsidP="00442C29">
      <w:pPr>
        <w:spacing w:after="0" w:line="240" w:lineRule="auto"/>
        <w:rPr>
          <w:rFonts w:ascii="Arial" w:eastAsia="Calibri" w:hAnsi="Arial" w:cs="Arial"/>
          <w:b/>
          <w:bCs/>
          <w:i/>
          <w:iCs/>
          <w:kern w:val="0"/>
          <w:sz w:val="24"/>
          <w:szCs w:val="24"/>
          <w:lang w:eastAsia="en-AU"/>
          <w14:ligatures w14:val="none"/>
        </w:rPr>
      </w:pPr>
      <w:r w:rsidRPr="00442C29">
        <w:rPr>
          <w:rFonts w:ascii="Arial" w:eastAsia="Calibri" w:hAnsi="Arial" w:cs="Arial"/>
          <w:b/>
          <w:bCs/>
          <w:i/>
          <w:iCs/>
          <w:kern w:val="0"/>
          <w:sz w:val="24"/>
          <w:szCs w:val="24"/>
          <w:lang w:eastAsia="en-AU"/>
          <w14:ligatures w14:val="none"/>
        </w:rPr>
        <w:t>Where to from here:</w:t>
      </w:r>
    </w:p>
    <w:p w14:paraId="23BE35A4" w14:textId="77777777" w:rsidR="00442C29" w:rsidRPr="00442C29" w:rsidRDefault="00442C29" w:rsidP="00442C29">
      <w:pPr>
        <w:spacing w:after="0" w:line="240" w:lineRule="auto"/>
        <w:rPr>
          <w:rFonts w:ascii="Arial" w:eastAsia="Calibri" w:hAnsi="Arial" w:cs="Arial"/>
          <w:kern w:val="0"/>
          <w:sz w:val="24"/>
          <w:szCs w:val="24"/>
          <w:lang w:eastAsia="en-AU"/>
          <w14:ligatures w14:val="none"/>
        </w:rPr>
      </w:pPr>
    </w:p>
    <w:p w14:paraId="531C9371" w14:textId="77777777" w:rsidR="00442C29" w:rsidRPr="00442C29" w:rsidRDefault="00442C29" w:rsidP="00442C29">
      <w:pPr>
        <w:numPr>
          <w:ilvl w:val="0"/>
          <w:numId w:val="1"/>
        </w:numPr>
        <w:spacing w:after="120" w:line="240" w:lineRule="auto"/>
        <w:ind w:left="357" w:hanging="357"/>
        <w:rPr>
          <w:rFonts w:ascii="Arial" w:eastAsia="Calibri" w:hAnsi="Arial" w:cs="Arial"/>
          <w:kern w:val="0"/>
          <w:sz w:val="24"/>
          <w:szCs w:val="24"/>
          <w:lang w:eastAsia="en-AU"/>
          <w14:ligatures w14:val="none"/>
        </w:rPr>
      </w:pPr>
      <w:r w:rsidRPr="00442C29">
        <w:rPr>
          <w:rFonts w:ascii="Arial" w:eastAsia="Calibri" w:hAnsi="Arial" w:cs="Arial"/>
          <w:kern w:val="0"/>
          <w:sz w:val="24"/>
          <w:szCs w:val="24"/>
          <w:lang w:eastAsia="en-AU"/>
          <w14:ligatures w14:val="none"/>
        </w:rPr>
        <w:t xml:space="preserve">The Australian Autism CRC guidelines can be found at </w:t>
      </w:r>
      <w:hyperlink r:id="rId9" w:history="1">
        <w:r w:rsidRPr="00442C29">
          <w:rPr>
            <w:rFonts w:ascii="Arial" w:eastAsia="Calibri" w:hAnsi="Arial" w:cs="Arial"/>
            <w:color w:val="0563C1"/>
            <w:kern w:val="0"/>
            <w:u w:val="single"/>
            <w:lang w:eastAsia="en-AU"/>
            <w14:ligatures w14:val="none"/>
          </w:rPr>
          <w:t>https://www.autismcrc.com.au/best-practice/supporting-children</w:t>
        </w:r>
      </w:hyperlink>
    </w:p>
    <w:p w14:paraId="0A513F1B" w14:textId="77777777" w:rsidR="00442C29" w:rsidRPr="00442C29" w:rsidRDefault="00442C29" w:rsidP="00442C29">
      <w:pPr>
        <w:spacing w:after="0" w:line="240" w:lineRule="auto"/>
        <w:ind w:left="357"/>
        <w:rPr>
          <w:rFonts w:ascii="Arial" w:eastAsia="Calibri" w:hAnsi="Arial" w:cs="Arial"/>
          <w:kern w:val="0"/>
          <w:sz w:val="24"/>
          <w:szCs w:val="24"/>
          <w:lang w:eastAsia="en-AU"/>
          <w14:ligatures w14:val="none"/>
        </w:rPr>
      </w:pPr>
    </w:p>
    <w:p w14:paraId="69EE953F" w14:textId="77777777" w:rsidR="00442C29" w:rsidRPr="00442C29" w:rsidRDefault="00442C29" w:rsidP="00442C29">
      <w:pPr>
        <w:numPr>
          <w:ilvl w:val="0"/>
          <w:numId w:val="1"/>
        </w:numPr>
        <w:spacing w:after="100" w:afterAutospacing="1" w:line="240" w:lineRule="auto"/>
        <w:rPr>
          <w:rFonts w:ascii="Arial" w:eastAsia="Calibri" w:hAnsi="Arial" w:cs="Arial"/>
          <w:kern w:val="0"/>
          <w:lang w:eastAsia="en-AU"/>
          <w14:ligatures w14:val="none"/>
        </w:rPr>
      </w:pPr>
      <w:r w:rsidRPr="00442C29">
        <w:rPr>
          <w:rFonts w:ascii="Arial" w:eastAsia="Calibri" w:hAnsi="Arial" w:cs="Arial"/>
          <w:color w:val="000000"/>
          <w:kern w:val="0"/>
          <w:sz w:val="24"/>
          <w:szCs w:val="24"/>
          <w:lang w:eastAsia="en-AU"/>
          <w14:ligatures w14:val="none"/>
        </w:rPr>
        <w:t xml:space="preserve">Podcast from the Journal of the American Medical Association (JAMA) on "Intervention Amount and Outcomes for Young Autistic Children." </w:t>
      </w:r>
      <w:hyperlink r:id="rId10" w:history="1">
        <w:r w:rsidRPr="00442C29">
          <w:rPr>
            <w:rFonts w:ascii="Arial" w:eastAsia="Calibri" w:hAnsi="Arial" w:cs="Arial"/>
            <w:color w:val="0563C1"/>
            <w:kern w:val="0"/>
            <w:u w:val="single"/>
            <w:lang w:eastAsia="en-AU"/>
            <w14:ligatures w14:val="none"/>
          </w:rPr>
          <w:t>https://edhub.ama-assn.org/jn-learning/audio-player/18890311?utm_source=silverchair&amp;utm_medium=email&amp;utm_campaign=article_alert-jama&amp;utm_content=olf&amp;utm_term=021725&amp;adv=000002739273</w:t>
        </w:r>
      </w:hyperlink>
    </w:p>
    <w:p w14:paraId="00E072B3" w14:textId="77777777" w:rsidR="00442C29" w:rsidRPr="00442C29" w:rsidRDefault="00442C29" w:rsidP="00442C29">
      <w:pPr>
        <w:spacing w:after="0" w:line="240" w:lineRule="auto"/>
        <w:rPr>
          <w:rFonts w:ascii="Arial" w:eastAsia="Calibri" w:hAnsi="Arial" w:cs="Arial"/>
          <w:kern w:val="0"/>
          <w:sz w:val="24"/>
          <w:szCs w:val="24"/>
          <w:lang w:eastAsia="en-AU"/>
          <w14:ligatures w14:val="none"/>
        </w:rPr>
      </w:pPr>
      <w:r w:rsidRPr="00442C29">
        <w:rPr>
          <w:rFonts w:ascii="Arial" w:eastAsia="Calibri" w:hAnsi="Arial" w:cs="Arial"/>
          <w:kern w:val="0"/>
          <w:sz w:val="24"/>
          <w:szCs w:val="24"/>
          <w:lang w:eastAsia="en-AU"/>
          <w14:ligatures w14:val="none"/>
        </w:rPr>
        <w:t>Other related articles</w:t>
      </w:r>
    </w:p>
    <w:p w14:paraId="3D9CE437" w14:textId="77777777" w:rsidR="00442C29" w:rsidRPr="00442C29" w:rsidRDefault="00442C29" w:rsidP="00442C29">
      <w:pPr>
        <w:numPr>
          <w:ilvl w:val="0"/>
          <w:numId w:val="2"/>
        </w:numPr>
        <w:autoSpaceDE w:val="0"/>
        <w:autoSpaceDN w:val="0"/>
        <w:adjustRightInd w:val="0"/>
        <w:spacing w:after="0" w:line="240" w:lineRule="auto"/>
        <w:contextualSpacing/>
        <w:rPr>
          <w:rFonts w:ascii="Arial" w:eastAsia="Calibri" w:hAnsi="Arial" w:cs="Arial"/>
          <w:color w:val="000000"/>
          <w:kern w:val="0"/>
          <w:sz w:val="24"/>
          <w:szCs w:val="24"/>
          <w14:ligatures w14:val="none"/>
        </w:rPr>
      </w:pPr>
      <w:r w:rsidRPr="00442C29">
        <w:rPr>
          <w:rFonts w:ascii="Arial" w:eastAsia="Calibri" w:hAnsi="Arial" w:cs="Arial"/>
          <w:color w:val="000000"/>
          <w:kern w:val="0"/>
          <w:sz w:val="24"/>
          <w:szCs w:val="24"/>
          <w14:ligatures w14:val="none"/>
        </w:rPr>
        <w:t xml:space="preserve">Sandbank, M.et al. (2023). Autism Intervention Meta-Analysis of Early Childhood Studies (Project AIM) 2: updated systematic review and secondary analysis. </w:t>
      </w:r>
      <w:r w:rsidRPr="00442C29">
        <w:rPr>
          <w:rFonts w:ascii="Arial" w:eastAsia="Calibri" w:hAnsi="Arial" w:cs="Arial"/>
          <w:b/>
          <w:bCs/>
          <w:i/>
          <w:iCs/>
          <w:color w:val="000000"/>
          <w:kern w:val="0"/>
          <w:sz w:val="24"/>
          <w:szCs w:val="24"/>
          <w14:ligatures w14:val="none"/>
        </w:rPr>
        <w:t>BMJ</w:t>
      </w:r>
      <w:r w:rsidRPr="00442C29">
        <w:rPr>
          <w:rFonts w:ascii="Arial" w:eastAsia="Calibri" w:hAnsi="Arial" w:cs="Arial"/>
          <w:b/>
          <w:bCs/>
          <w:color w:val="000000"/>
          <w:kern w:val="0"/>
          <w:sz w:val="24"/>
          <w:szCs w:val="24"/>
          <w14:ligatures w14:val="none"/>
        </w:rPr>
        <w:t>.2023</w:t>
      </w:r>
      <w:r w:rsidRPr="00442C29">
        <w:rPr>
          <w:rFonts w:ascii="Arial" w:eastAsia="Calibri" w:hAnsi="Arial" w:cs="Arial"/>
          <w:color w:val="000000"/>
          <w:kern w:val="0"/>
          <w:sz w:val="24"/>
          <w:szCs w:val="24"/>
          <w14:ligatures w14:val="none"/>
        </w:rPr>
        <w:t xml:space="preserve">;383: </w:t>
      </w:r>
      <w:r w:rsidRPr="00442C29">
        <w:rPr>
          <w:rFonts w:ascii="Arial" w:eastAsia="Calibri" w:hAnsi="Arial" w:cs="Arial"/>
          <w:color w:val="000000"/>
          <w:kern w:val="0"/>
          <w14:ligatures w14:val="none"/>
        </w:rPr>
        <w:t>e076733. doi:</w:t>
      </w:r>
      <w:r w:rsidRPr="00442C29">
        <w:rPr>
          <w:rFonts w:ascii="Arial" w:eastAsia="Calibri" w:hAnsi="Arial" w:cs="Arial"/>
          <w:kern w:val="0"/>
          <w14:ligatures w14:val="none"/>
        </w:rPr>
        <w:t>10.1136/bmj-2023-076733</w:t>
      </w:r>
    </w:p>
    <w:p w14:paraId="46EBEBBF" w14:textId="77777777" w:rsidR="00442C29" w:rsidRPr="00442C29" w:rsidRDefault="00442C29" w:rsidP="00442C29">
      <w:pPr>
        <w:spacing w:after="0" w:line="240" w:lineRule="auto"/>
        <w:rPr>
          <w:rFonts w:ascii="Arial" w:eastAsia="Calibri" w:hAnsi="Arial" w:cs="Arial"/>
          <w:kern w:val="0"/>
          <w:sz w:val="24"/>
          <w:szCs w:val="24"/>
          <w:lang w:eastAsia="en-AU"/>
          <w14:ligatures w14:val="none"/>
        </w:rPr>
      </w:pPr>
    </w:p>
    <w:p w14:paraId="63BFD48D" w14:textId="77777777" w:rsidR="00442C29" w:rsidRPr="00442C29" w:rsidRDefault="00442C29" w:rsidP="00442C29">
      <w:pPr>
        <w:numPr>
          <w:ilvl w:val="0"/>
          <w:numId w:val="1"/>
        </w:numPr>
        <w:spacing w:after="120" w:line="240" w:lineRule="auto"/>
        <w:ind w:left="357" w:hanging="357"/>
        <w:rPr>
          <w:rFonts w:ascii="Arial" w:eastAsia="Calibri" w:hAnsi="Arial" w:cs="Arial"/>
          <w:kern w:val="0"/>
          <w:lang w:eastAsia="en-AU"/>
          <w14:ligatures w14:val="none"/>
        </w:rPr>
      </w:pPr>
      <w:r w:rsidRPr="00442C29">
        <w:rPr>
          <w:rFonts w:ascii="Arial" w:eastAsia="Calibri" w:hAnsi="Arial" w:cs="Arial"/>
          <w:kern w:val="0"/>
          <w:sz w:val="24"/>
          <w:szCs w:val="24"/>
          <w:lang w:eastAsia="en-AU"/>
          <w14:ligatures w14:val="none"/>
        </w:rPr>
        <w:t xml:space="preserve">Letter to the Editor (Comment and Response). (2025). Frazier, T.W, Chetcuti, L., </w:t>
      </w:r>
      <w:proofErr w:type="spellStart"/>
      <w:r w:rsidRPr="00442C29">
        <w:rPr>
          <w:rFonts w:ascii="Arial" w:eastAsia="Calibri" w:hAnsi="Arial" w:cs="Arial"/>
          <w:kern w:val="0"/>
          <w:sz w:val="24"/>
          <w:szCs w:val="24"/>
          <w:lang w:eastAsia="en-AU"/>
          <w14:ligatures w14:val="none"/>
        </w:rPr>
        <w:t>Uljarevic</w:t>
      </w:r>
      <w:proofErr w:type="spellEnd"/>
      <w:r w:rsidRPr="00442C29">
        <w:rPr>
          <w:rFonts w:ascii="Arial" w:eastAsia="Calibri" w:hAnsi="Arial" w:cs="Arial"/>
          <w:kern w:val="0"/>
          <w:sz w:val="24"/>
          <w:szCs w:val="24"/>
          <w:lang w:eastAsia="en-AU"/>
          <w14:ligatures w14:val="none"/>
        </w:rPr>
        <w:t xml:space="preserve">, M. Evidence That Intervention Dosage is Associated </w:t>
      </w:r>
      <w:proofErr w:type="gramStart"/>
      <w:r w:rsidRPr="00442C29">
        <w:rPr>
          <w:rFonts w:ascii="Arial" w:eastAsia="Calibri" w:hAnsi="Arial" w:cs="Arial"/>
          <w:kern w:val="0"/>
          <w:sz w:val="24"/>
          <w:szCs w:val="24"/>
          <w:lang w:eastAsia="en-AU"/>
          <w14:ligatures w14:val="none"/>
        </w:rPr>
        <w:t>With</w:t>
      </w:r>
      <w:proofErr w:type="gramEnd"/>
      <w:r w:rsidRPr="00442C29">
        <w:rPr>
          <w:rFonts w:ascii="Arial" w:eastAsia="Calibri" w:hAnsi="Arial" w:cs="Arial"/>
          <w:kern w:val="0"/>
          <w:sz w:val="24"/>
          <w:szCs w:val="24"/>
          <w:lang w:eastAsia="en-AU"/>
          <w14:ligatures w14:val="none"/>
        </w:rPr>
        <w:t xml:space="preserve"> Better Outcomes in Autism. </w:t>
      </w:r>
      <w:r w:rsidRPr="00442C29">
        <w:rPr>
          <w:rFonts w:ascii="Arial" w:eastAsia="Calibri" w:hAnsi="Arial" w:cs="Arial"/>
          <w:b/>
          <w:bCs/>
          <w:i/>
          <w:iCs/>
          <w:kern w:val="0"/>
          <w:sz w:val="24"/>
          <w:szCs w:val="24"/>
          <w:lang w:eastAsia="en-AU"/>
          <w14:ligatures w14:val="none"/>
        </w:rPr>
        <w:t>JAMA Pediatrics,179</w:t>
      </w:r>
      <w:r w:rsidRPr="00442C29">
        <w:rPr>
          <w:rFonts w:ascii="Arial" w:eastAsia="Calibri" w:hAnsi="Arial" w:cs="Arial"/>
          <w:kern w:val="0"/>
          <w:sz w:val="24"/>
          <w:szCs w:val="24"/>
          <w:lang w:eastAsia="en-AU"/>
          <w14:ligatures w14:val="none"/>
        </w:rPr>
        <w:t xml:space="preserve">(1):101-102. </w:t>
      </w:r>
      <w:r w:rsidRPr="00442C29">
        <w:rPr>
          <w:rFonts w:ascii="Arial" w:eastAsia="Calibri" w:hAnsi="Arial" w:cs="Arial"/>
          <w:kern w:val="0"/>
          <w:lang w:eastAsia="en-AU"/>
          <w14:ligatures w14:val="none"/>
        </w:rPr>
        <w:t xml:space="preserve">doi:10.1001/ </w:t>
      </w:r>
      <w:proofErr w:type="spellStart"/>
      <w:r w:rsidRPr="00442C29">
        <w:rPr>
          <w:rFonts w:ascii="Arial" w:eastAsia="Calibri" w:hAnsi="Arial" w:cs="Arial"/>
          <w:kern w:val="0"/>
          <w:lang w:eastAsia="en-AU"/>
          <w14:ligatures w14:val="none"/>
        </w:rPr>
        <w:t>jamapediatrics</w:t>
      </w:r>
      <w:proofErr w:type="spellEnd"/>
      <w:r w:rsidRPr="00442C29">
        <w:rPr>
          <w:rFonts w:ascii="Arial" w:eastAsia="Calibri" w:hAnsi="Arial" w:cs="Arial"/>
          <w:kern w:val="0"/>
          <w:lang w:eastAsia="en-AU"/>
          <w14:ligatures w14:val="none"/>
        </w:rPr>
        <w:t>. 2024.4710</w:t>
      </w:r>
    </w:p>
    <w:p w14:paraId="514A2114" w14:textId="77777777" w:rsidR="00442C29" w:rsidRPr="00442C29" w:rsidRDefault="00442C29" w:rsidP="00442C29">
      <w:pPr>
        <w:spacing w:after="0" w:line="240" w:lineRule="auto"/>
        <w:rPr>
          <w:rFonts w:ascii="Arial" w:eastAsia="Calibri" w:hAnsi="Arial" w:cs="Arial"/>
          <w:kern w:val="0"/>
          <w:sz w:val="24"/>
          <w:szCs w:val="24"/>
          <w:lang w:eastAsia="en-AU"/>
          <w14:ligatures w14:val="none"/>
        </w:rPr>
      </w:pPr>
    </w:p>
    <w:p w14:paraId="23E3DFC6" w14:textId="77777777" w:rsidR="00442C29" w:rsidRPr="00442C29" w:rsidRDefault="00442C29" w:rsidP="00442C29">
      <w:pPr>
        <w:spacing w:after="0" w:line="240" w:lineRule="auto"/>
        <w:rPr>
          <w:rFonts w:ascii="Arial" w:eastAsia="Calibri" w:hAnsi="Arial" w:cs="Arial"/>
          <w:b/>
          <w:bCs/>
          <w:i/>
          <w:iCs/>
          <w:kern w:val="0"/>
          <w:sz w:val="24"/>
          <w:szCs w:val="24"/>
          <w:lang w:eastAsia="en-AU"/>
          <w14:ligatures w14:val="none"/>
        </w:rPr>
      </w:pPr>
      <w:r w:rsidRPr="00442C29">
        <w:rPr>
          <w:rFonts w:ascii="Arial" w:eastAsia="Calibri" w:hAnsi="Arial" w:cs="Arial"/>
          <w:b/>
          <w:bCs/>
          <w:i/>
          <w:iCs/>
          <w:kern w:val="0"/>
          <w:sz w:val="24"/>
          <w:szCs w:val="24"/>
          <w:lang w:eastAsia="en-AU"/>
          <w14:ligatures w14:val="none"/>
        </w:rPr>
        <w:t>About the researchers:</w:t>
      </w:r>
    </w:p>
    <w:p w14:paraId="780C6ACB" w14:textId="77777777" w:rsidR="00442C29" w:rsidRPr="00442C29" w:rsidRDefault="00442C29" w:rsidP="00442C29">
      <w:pPr>
        <w:autoSpaceDE w:val="0"/>
        <w:autoSpaceDN w:val="0"/>
        <w:adjustRightInd w:val="0"/>
        <w:spacing w:after="0" w:line="240" w:lineRule="auto"/>
        <w:rPr>
          <w:rFonts w:ascii="Arial" w:eastAsia="Calibri" w:hAnsi="Arial" w:cs="Arial"/>
          <w:kern w:val="0"/>
          <w:sz w:val="24"/>
          <w:szCs w:val="24"/>
          <w14:ligatures w14:val="none"/>
        </w:rPr>
      </w:pPr>
      <w:r w:rsidRPr="00442C29">
        <w:rPr>
          <w:rFonts w:ascii="Arial" w:eastAsia="Calibri" w:hAnsi="Arial" w:cs="Arial"/>
          <w:kern w:val="0"/>
          <w:sz w:val="24"/>
          <w:szCs w:val="24"/>
          <w14:ligatures w14:val="none"/>
        </w:rPr>
        <w:t>The authors of this paper are based in the US across various tertiary institutions. Drs Sandbank and Pustejovsky had full access to all the data in the study and take responsibility for integrity of the data and accuracy of the data analysis. Dr Sandbank is from the Department of Health Sciences, University of North Carolina, Chapel Hill. Dr Pustejovsky is from the Department of Educational Psychology, University of Wisconsin-Madison.</w:t>
      </w:r>
    </w:p>
    <w:p w14:paraId="0F69F2F9" w14:textId="77777777" w:rsidR="00442C29" w:rsidRPr="00442C29" w:rsidRDefault="00442C29" w:rsidP="00442C29">
      <w:pPr>
        <w:spacing w:after="0" w:line="240" w:lineRule="auto"/>
        <w:rPr>
          <w:rFonts w:ascii="Arial" w:eastAsia="Calibri" w:hAnsi="Arial" w:cs="Arial"/>
          <w:kern w:val="0"/>
          <w:sz w:val="24"/>
          <w:szCs w:val="24"/>
          <w:lang w:eastAsia="en-AU"/>
          <w14:ligatures w14:val="none"/>
        </w:rPr>
      </w:pPr>
    </w:p>
    <w:p w14:paraId="6E9AEC6F" w14:textId="77777777" w:rsidR="00442C29" w:rsidRPr="00442C29" w:rsidRDefault="00442C29" w:rsidP="00442C29">
      <w:pPr>
        <w:spacing w:after="0" w:line="240" w:lineRule="auto"/>
        <w:rPr>
          <w:rFonts w:ascii="Arial" w:eastAsia="Calibri" w:hAnsi="Arial" w:cs="Arial"/>
          <w:kern w:val="0"/>
          <w:sz w:val="24"/>
          <w:szCs w:val="24"/>
          <w:lang w:eastAsia="en-AU"/>
          <w14:ligatures w14:val="none"/>
        </w:rPr>
      </w:pPr>
    </w:p>
    <w:p w14:paraId="486D3E15" w14:textId="77777777" w:rsidR="00442C29" w:rsidRPr="00442C29" w:rsidRDefault="00442C29" w:rsidP="00442C29">
      <w:pPr>
        <w:spacing w:after="0" w:line="240" w:lineRule="auto"/>
        <w:rPr>
          <w:rFonts w:ascii="Arial" w:eastAsia="Calibri" w:hAnsi="Arial" w:cs="Arial"/>
          <w:b/>
          <w:bCs/>
          <w:i/>
          <w:iCs/>
          <w:kern w:val="0"/>
          <w:sz w:val="24"/>
          <w:szCs w:val="24"/>
          <w:lang w:eastAsia="en-AU"/>
          <w14:ligatures w14:val="none"/>
        </w:rPr>
      </w:pPr>
      <w:r w:rsidRPr="00442C29">
        <w:rPr>
          <w:rFonts w:ascii="Arial" w:eastAsia="Calibri" w:hAnsi="Arial" w:cs="Arial"/>
          <w:b/>
          <w:bCs/>
          <w:i/>
          <w:iCs/>
          <w:kern w:val="0"/>
          <w:sz w:val="24"/>
          <w:szCs w:val="24"/>
          <w:lang w:eastAsia="en-AU"/>
          <w14:ligatures w14:val="none"/>
        </w:rPr>
        <w:t>Citation:</w:t>
      </w:r>
    </w:p>
    <w:p w14:paraId="21F38ADD" w14:textId="77777777" w:rsidR="00442C29" w:rsidRPr="00442C29" w:rsidRDefault="00442C29" w:rsidP="00442C29">
      <w:pPr>
        <w:pBdr>
          <w:bottom w:val="single" w:sz="6" w:space="1" w:color="auto"/>
        </w:pBdr>
        <w:spacing w:after="0" w:line="240" w:lineRule="auto"/>
        <w:rPr>
          <w:rFonts w:ascii="Arial" w:eastAsia="Calibri" w:hAnsi="Arial" w:cs="Arial"/>
          <w:kern w:val="0"/>
          <w:sz w:val="25"/>
          <w:szCs w:val="25"/>
          <w14:ligatures w14:val="none"/>
        </w:rPr>
      </w:pPr>
      <w:r w:rsidRPr="00442C29">
        <w:rPr>
          <w:rFonts w:ascii="Arial" w:eastAsia="Calibri" w:hAnsi="Arial" w:cs="Arial"/>
          <w:kern w:val="0"/>
          <w:sz w:val="25"/>
          <w:szCs w:val="25"/>
          <w14:ligatures w14:val="none"/>
        </w:rPr>
        <w:t xml:space="preserve">Sandbank, M; Pustejovsky, J.E; Bottema-Beutel, K; Caldwell, </w:t>
      </w:r>
      <w:proofErr w:type="gramStart"/>
      <w:r w:rsidRPr="00442C29">
        <w:rPr>
          <w:rFonts w:ascii="Arial" w:eastAsia="Calibri" w:hAnsi="Arial" w:cs="Arial"/>
          <w:kern w:val="0"/>
          <w:sz w:val="25"/>
          <w:szCs w:val="25"/>
          <w14:ligatures w14:val="none"/>
        </w:rPr>
        <w:t>N;</w:t>
      </w:r>
      <w:proofErr w:type="gramEnd"/>
    </w:p>
    <w:p w14:paraId="172314F5" w14:textId="2B71AFF6" w:rsidR="00442C29" w:rsidRPr="00442C29" w:rsidRDefault="00442C29" w:rsidP="00442C29">
      <w:pPr>
        <w:pBdr>
          <w:bottom w:val="single" w:sz="6" w:space="1" w:color="auto"/>
        </w:pBdr>
        <w:spacing w:after="0" w:line="240" w:lineRule="auto"/>
        <w:rPr>
          <w:rFonts w:ascii="Arial" w:eastAsia="Calibri" w:hAnsi="Arial" w:cs="Arial"/>
          <w:color w:val="333333"/>
          <w:kern w:val="0"/>
          <w:sz w:val="25"/>
          <w:szCs w:val="25"/>
          <w:shd w:val="clear" w:color="auto" w:fill="FFFFFF"/>
          <w:lang w:eastAsia="en-AU"/>
          <w14:ligatures w14:val="none"/>
        </w:rPr>
      </w:pPr>
      <w:r w:rsidRPr="00442C29">
        <w:rPr>
          <w:rFonts w:ascii="Arial" w:eastAsia="Calibri" w:hAnsi="Arial" w:cs="Arial"/>
          <w:kern w:val="0"/>
          <w:sz w:val="25"/>
          <w:szCs w:val="25"/>
          <w14:ligatures w14:val="none"/>
        </w:rPr>
        <w:t xml:space="preserve">Feldman, J.I; Crowley LaPoint, S; </w:t>
      </w:r>
      <w:proofErr w:type="spellStart"/>
      <w:r w:rsidRPr="00442C29">
        <w:rPr>
          <w:rFonts w:ascii="Arial" w:eastAsia="Calibri" w:hAnsi="Arial" w:cs="Arial"/>
          <w:kern w:val="0"/>
          <w:sz w:val="25"/>
          <w:szCs w:val="25"/>
          <w14:ligatures w14:val="none"/>
        </w:rPr>
        <w:t>Woynaroski</w:t>
      </w:r>
      <w:proofErr w:type="spellEnd"/>
      <w:r w:rsidRPr="00442C29">
        <w:rPr>
          <w:rFonts w:ascii="Arial" w:eastAsia="Calibri" w:hAnsi="Arial" w:cs="Arial"/>
          <w:kern w:val="0"/>
          <w:sz w:val="25"/>
          <w:szCs w:val="25"/>
          <w14:ligatures w14:val="none"/>
        </w:rPr>
        <w:t xml:space="preserve">, T </w:t>
      </w:r>
      <w:r w:rsidRPr="00442C29">
        <w:rPr>
          <w:rFonts w:ascii="Arial" w:eastAsia="Calibri" w:hAnsi="Arial" w:cs="Arial"/>
          <w:color w:val="333333"/>
          <w:kern w:val="0"/>
          <w:sz w:val="25"/>
          <w:szCs w:val="25"/>
          <w:shd w:val="clear" w:color="auto" w:fill="FFFFFF"/>
          <w:lang w:eastAsia="en-AU"/>
          <w14:ligatures w14:val="none"/>
        </w:rPr>
        <w:t xml:space="preserve">(June 24, 2024). Determining associations between intervention amount and outcomes for young autistic children: A meta-analysis. </w:t>
      </w:r>
      <w:r w:rsidRPr="00442C29">
        <w:rPr>
          <w:rFonts w:ascii="Arial" w:eastAsia="Calibri" w:hAnsi="Arial" w:cs="Arial"/>
          <w:b/>
          <w:bCs/>
          <w:i/>
          <w:iCs/>
          <w:color w:val="333333"/>
          <w:kern w:val="0"/>
          <w:sz w:val="25"/>
          <w:szCs w:val="25"/>
          <w:shd w:val="clear" w:color="auto" w:fill="FFFFFF"/>
          <w:lang w:eastAsia="en-AU"/>
          <w14:ligatures w14:val="none"/>
        </w:rPr>
        <w:t xml:space="preserve">JAMA </w:t>
      </w:r>
      <w:proofErr w:type="spellStart"/>
      <w:r w:rsidRPr="00442C29">
        <w:rPr>
          <w:rFonts w:ascii="Arial" w:eastAsia="Calibri" w:hAnsi="Arial" w:cs="Arial"/>
          <w:b/>
          <w:bCs/>
          <w:i/>
          <w:iCs/>
          <w:color w:val="333333"/>
          <w:kern w:val="0"/>
          <w:sz w:val="25"/>
          <w:szCs w:val="25"/>
          <w:shd w:val="clear" w:color="auto" w:fill="FFFFFF"/>
          <w:lang w:eastAsia="en-AU"/>
          <w14:ligatures w14:val="none"/>
        </w:rPr>
        <w:t>Pediatrics</w:t>
      </w:r>
      <w:proofErr w:type="spellEnd"/>
      <w:r w:rsidRPr="00442C29">
        <w:rPr>
          <w:rFonts w:ascii="Arial" w:eastAsia="Calibri" w:hAnsi="Arial" w:cs="Arial"/>
          <w:b/>
          <w:bCs/>
          <w:i/>
          <w:iCs/>
          <w:color w:val="333333"/>
          <w:kern w:val="0"/>
          <w:sz w:val="25"/>
          <w:szCs w:val="25"/>
          <w:shd w:val="clear" w:color="auto" w:fill="FFFFFF"/>
          <w:lang w:eastAsia="en-AU"/>
          <w14:ligatures w14:val="none"/>
        </w:rPr>
        <w:t xml:space="preserve"> </w:t>
      </w:r>
      <w:r w:rsidRPr="00442C29">
        <w:rPr>
          <w:rFonts w:ascii="Arial" w:eastAsia="Calibri" w:hAnsi="Arial" w:cs="Arial"/>
          <w:b/>
          <w:bCs/>
          <w:i/>
          <w:iCs/>
          <w:color w:val="333333"/>
          <w:kern w:val="24"/>
          <w:sz w:val="24"/>
          <w:szCs w:val="24"/>
        </w:rPr>
        <w:t>178(</w:t>
      </w:r>
      <w:r w:rsidRPr="00442C29">
        <w:rPr>
          <w:rFonts w:ascii="Arial" w:eastAsia="Calibri" w:hAnsi="Arial" w:cs="Arial"/>
          <w:i/>
          <w:iCs/>
          <w:color w:val="333333"/>
          <w:kern w:val="24"/>
          <w:sz w:val="24"/>
          <w:szCs w:val="24"/>
        </w:rPr>
        <w:t>8)</w:t>
      </w:r>
      <w:r w:rsidRPr="00442C29">
        <w:rPr>
          <w:rFonts w:ascii="Arial" w:eastAsia="Calibri" w:hAnsi="Arial" w:cs="Arial"/>
          <w:color w:val="333333"/>
          <w:kern w:val="24"/>
          <w:sz w:val="24"/>
          <w:szCs w:val="24"/>
        </w:rPr>
        <w:t>:763-773.</w:t>
      </w:r>
    </w:p>
    <w:p w14:paraId="37E7B839" w14:textId="77777777" w:rsidR="00442C29" w:rsidRPr="00442C29" w:rsidRDefault="00442C29" w:rsidP="00442C29">
      <w:pPr>
        <w:pBdr>
          <w:bottom w:val="single" w:sz="6" w:space="1" w:color="auto"/>
        </w:pBdr>
        <w:spacing w:after="0" w:line="240" w:lineRule="auto"/>
        <w:rPr>
          <w:rFonts w:ascii="Arial" w:eastAsia="Calibri" w:hAnsi="Arial" w:cs="Arial"/>
          <w:color w:val="333333"/>
          <w:kern w:val="0"/>
          <w:sz w:val="24"/>
          <w:szCs w:val="24"/>
          <w:shd w:val="clear" w:color="auto" w:fill="FFFFFF"/>
          <w:lang w:eastAsia="en-AU"/>
          <w14:ligatures w14:val="none"/>
        </w:rPr>
      </w:pPr>
    </w:p>
    <w:p w14:paraId="4F93258B" w14:textId="77777777" w:rsidR="00442C29" w:rsidRPr="00442C29" w:rsidRDefault="00442C29" w:rsidP="00442C29">
      <w:pPr>
        <w:pBdr>
          <w:bottom w:val="single" w:sz="6" w:space="1" w:color="auto"/>
        </w:pBdr>
        <w:spacing w:after="0" w:line="240" w:lineRule="auto"/>
        <w:rPr>
          <w:rFonts w:ascii="Arial" w:eastAsia="Calibri" w:hAnsi="Arial" w:cs="Arial"/>
          <w:b/>
          <w:bCs/>
          <w:color w:val="333333"/>
          <w:kern w:val="0"/>
          <w:sz w:val="24"/>
          <w:szCs w:val="24"/>
          <w:shd w:val="clear" w:color="auto" w:fill="FFFFFF"/>
          <w:lang w:eastAsia="en-AU"/>
          <w14:ligatures w14:val="none"/>
        </w:rPr>
      </w:pPr>
    </w:p>
    <w:p w14:paraId="5B14203C" w14:textId="77777777" w:rsidR="00442C29" w:rsidRPr="00442C29" w:rsidRDefault="00442C29" w:rsidP="00442C29">
      <w:pPr>
        <w:pBdr>
          <w:bottom w:val="single" w:sz="6" w:space="1" w:color="auto"/>
        </w:pBdr>
        <w:spacing w:after="0" w:line="240" w:lineRule="auto"/>
        <w:rPr>
          <w:rFonts w:ascii="Arial" w:eastAsia="Calibri" w:hAnsi="Arial" w:cs="Arial"/>
          <w:b/>
          <w:bCs/>
          <w:color w:val="333333"/>
          <w:kern w:val="0"/>
          <w:shd w:val="clear" w:color="auto" w:fill="FFFFFF"/>
          <w:lang w:eastAsia="en-AU"/>
          <w14:ligatures w14:val="none"/>
        </w:rPr>
      </w:pPr>
      <w:r w:rsidRPr="00442C29">
        <w:rPr>
          <w:rFonts w:ascii="Arial" w:eastAsia="Calibri" w:hAnsi="Arial" w:cs="Arial"/>
          <w:b/>
          <w:bCs/>
          <w:color w:val="333333"/>
          <w:kern w:val="0"/>
          <w:shd w:val="clear" w:color="auto" w:fill="FFFFFF"/>
          <w:lang w:eastAsia="en-AU"/>
          <w14:ligatures w14:val="none"/>
        </w:rPr>
        <w:t>This Research Snapshot was prepared by Paula Buttigieg, PRECI Board Director and Occupational Therapist.</w:t>
      </w:r>
    </w:p>
    <w:p w14:paraId="63CDADBF" w14:textId="755FDD27" w:rsidR="00442C29" w:rsidRPr="00442C29" w:rsidRDefault="00442C29" w:rsidP="00442C29">
      <w:pPr>
        <w:autoSpaceDE w:val="0"/>
        <w:autoSpaceDN w:val="0"/>
        <w:adjustRightInd w:val="0"/>
        <w:spacing w:after="0" w:line="240" w:lineRule="auto"/>
        <w:rPr>
          <w:rFonts w:ascii="Calibri" w:eastAsia="Calibri" w:hAnsi="Calibri" w:cs="Arial"/>
          <w:b/>
          <w:bCs/>
          <w:i/>
          <w:iCs/>
          <w:color w:val="000000"/>
          <w:kern w:val="0"/>
          <w:sz w:val="24"/>
          <w:szCs w:val="24"/>
          <w14:ligatures w14:val="none"/>
        </w:rPr>
      </w:pPr>
      <w:r w:rsidRPr="00442C29">
        <w:rPr>
          <w:rFonts w:ascii="Arial" w:eastAsia="Calibri" w:hAnsi="Arial" w:cs="Arial"/>
          <w:b/>
          <w:bCs/>
          <w:i/>
          <w:iCs/>
          <w:color w:val="42825A"/>
          <w:kern w:val="0"/>
          <w:sz w:val="24"/>
          <w:szCs w:val="24"/>
          <w14:ligatures w14:val="none"/>
        </w:rPr>
        <w:t xml:space="preserve">'In the spirit of reconciliation PRECI acknowledges the Traditional Custodians of country throughout Australia and their connections to land, sea and community. We pay our respect to their Elders past and present and extend that respect to all Aboriginal and Torres Strait Islander peoples today. </w:t>
      </w:r>
    </w:p>
    <w:sectPr w:rsidR="00442C29" w:rsidRPr="00442C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34F6" w14:textId="77777777" w:rsidR="00770BD2" w:rsidRDefault="00770BD2" w:rsidP="00770BD2">
      <w:pPr>
        <w:spacing w:after="0" w:line="240" w:lineRule="auto"/>
      </w:pPr>
      <w:r>
        <w:separator/>
      </w:r>
    </w:p>
  </w:endnote>
  <w:endnote w:type="continuationSeparator" w:id="0">
    <w:p w14:paraId="68779A82" w14:textId="77777777" w:rsidR="00770BD2" w:rsidRDefault="00770BD2" w:rsidP="0077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AAA1" w14:textId="77777777" w:rsidR="00770BD2" w:rsidRDefault="00770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397813"/>
      <w:docPartObj>
        <w:docPartGallery w:val="Page Numbers (Bottom of Page)"/>
        <w:docPartUnique/>
      </w:docPartObj>
    </w:sdtPr>
    <w:sdtEndPr>
      <w:rPr>
        <w:noProof/>
      </w:rPr>
    </w:sdtEndPr>
    <w:sdtContent>
      <w:p w14:paraId="13F505E9" w14:textId="63CEEA15" w:rsidR="00770BD2" w:rsidRDefault="00770B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B7E54" w14:textId="77777777" w:rsidR="00770BD2" w:rsidRDefault="00770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29F6" w14:textId="77777777" w:rsidR="00770BD2" w:rsidRDefault="0077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DA825" w14:textId="77777777" w:rsidR="00770BD2" w:rsidRDefault="00770BD2" w:rsidP="00770BD2">
      <w:pPr>
        <w:spacing w:after="0" w:line="240" w:lineRule="auto"/>
      </w:pPr>
      <w:r>
        <w:separator/>
      </w:r>
    </w:p>
  </w:footnote>
  <w:footnote w:type="continuationSeparator" w:id="0">
    <w:p w14:paraId="72E16D44" w14:textId="77777777" w:rsidR="00770BD2" w:rsidRDefault="00770BD2" w:rsidP="0077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40C1" w14:textId="77777777" w:rsidR="00770BD2" w:rsidRDefault="00770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05DE" w14:textId="77777777" w:rsidR="00770BD2" w:rsidRDefault="00770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7B83" w14:textId="77777777" w:rsidR="00770BD2" w:rsidRDefault="00770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214D"/>
    <w:multiLevelType w:val="hybridMultilevel"/>
    <w:tmpl w:val="9BF22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F45D82"/>
    <w:multiLevelType w:val="hybridMultilevel"/>
    <w:tmpl w:val="3AF8C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3299799">
    <w:abstractNumId w:val="1"/>
  </w:num>
  <w:num w:numId="2" w16cid:durableId="138163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29"/>
    <w:rsid w:val="00144553"/>
    <w:rsid w:val="00144C67"/>
    <w:rsid w:val="001B5F2C"/>
    <w:rsid w:val="00396405"/>
    <w:rsid w:val="00442C29"/>
    <w:rsid w:val="006E723B"/>
    <w:rsid w:val="00770BD2"/>
    <w:rsid w:val="0085412C"/>
    <w:rsid w:val="00AE4646"/>
    <w:rsid w:val="00BE1790"/>
    <w:rsid w:val="00C02F9D"/>
    <w:rsid w:val="00DC04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3829"/>
  <w15:chartTrackingRefBased/>
  <w15:docId w15:val="{466C5835-5405-465D-B043-8A1C6E9C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C2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42C2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2C2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42C2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42C2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42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2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42C2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42C2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42C2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42C2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42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C29"/>
    <w:rPr>
      <w:rFonts w:eastAsiaTheme="majorEastAsia" w:cstheme="majorBidi"/>
      <w:color w:val="272727" w:themeColor="text1" w:themeTint="D8"/>
    </w:rPr>
  </w:style>
  <w:style w:type="paragraph" w:styleId="Title">
    <w:name w:val="Title"/>
    <w:basedOn w:val="Normal"/>
    <w:next w:val="Normal"/>
    <w:link w:val="TitleChar"/>
    <w:uiPriority w:val="10"/>
    <w:qFormat/>
    <w:rsid w:val="00442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C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C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2C29"/>
    <w:rPr>
      <w:i/>
      <w:iCs/>
      <w:color w:val="404040" w:themeColor="text1" w:themeTint="BF"/>
    </w:rPr>
  </w:style>
  <w:style w:type="paragraph" w:styleId="ListParagraph">
    <w:name w:val="List Paragraph"/>
    <w:basedOn w:val="Normal"/>
    <w:uiPriority w:val="34"/>
    <w:qFormat/>
    <w:rsid w:val="00442C29"/>
    <w:pPr>
      <w:ind w:left="720"/>
      <w:contextualSpacing/>
    </w:pPr>
  </w:style>
  <w:style w:type="character" w:styleId="IntenseEmphasis">
    <w:name w:val="Intense Emphasis"/>
    <w:basedOn w:val="DefaultParagraphFont"/>
    <w:uiPriority w:val="21"/>
    <w:qFormat/>
    <w:rsid w:val="00442C29"/>
    <w:rPr>
      <w:i/>
      <w:iCs/>
      <w:color w:val="365F91" w:themeColor="accent1" w:themeShade="BF"/>
    </w:rPr>
  </w:style>
  <w:style w:type="paragraph" w:styleId="IntenseQuote">
    <w:name w:val="Intense Quote"/>
    <w:basedOn w:val="Normal"/>
    <w:next w:val="Normal"/>
    <w:link w:val="IntenseQuoteChar"/>
    <w:uiPriority w:val="30"/>
    <w:qFormat/>
    <w:rsid w:val="00442C2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42C29"/>
    <w:rPr>
      <w:i/>
      <w:iCs/>
      <w:color w:val="365F91" w:themeColor="accent1" w:themeShade="BF"/>
    </w:rPr>
  </w:style>
  <w:style w:type="character" w:styleId="IntenseReference">
    <w:name w:val="Intense Reference"/>
    <w:basedOn w:val="DefaultParagraphFont"/>
    <w:uiPriority w:val="32"/>
    <w:qFormat/>
    <w:rsid w:val="00442C29"/>
    <w:rPr>
      <w:b/>
      <w:bCs/>
      <w:smallCaps/>
      <w:color w:val="365F91" w:themeColor="accent1" w:themeShade="BF"/>
      <w:spacing w:val="5"/>
    </w:rPr>
  </w:style>
  <w:style w:type="character" w:styleId="CommentReference">
    <w:name w:val="annotation reference"/>
    <w:basedOn w:val="DefaultParagraphFont"/>
    <w:uiPriority w:val="99"/>
    <w:semiHidden/>
    <w:unhideWhenUsed/>
    <w:rsid w:val="00442C29"/>
    <w:rPr>
      <w:sz w:val="16"/>
      <w:szCs w:val="16"/>
    </w:rPr>
  </w:style>
  <w:style w:type="paragraph" w:styleId="CommentText">
    <w:name w:val="annotation text"/>
    <w:basedOn w:val="Normal"/>
    <w:link w:val="CommentTextChar"/>
    <w:uiPriority w:val="99"/>
    <w:semiHidden/>
    <w:unhideWhenUsed/>
    <w:rsid w:val="00442C29"/>
    <w:pPr>
      <w:spacing w:after="0" w:line="240" w:lineRule="auto"/>
    </w:pPr>
    <w:rPr>
      <w:rFonts w:ascii="Arial" w:hAnsi="Arial" w:cs="Calibri"/>
      <w:kern w:val="0"/>
      <w:sz w:val="20"/>
      <w:szCs w:val="20"/>
      <w:lang w:eastAsia="en-AU"/>
      <w14:ligatures w14:val="none"/>
    </w:rPr>
  </w:style>
  <w:style w:type="character" w:customStyle="1" w:styleId="CommentTextChar">
    <w:name w:val="Comment Text Char"/>
    <w:basedOn w:val="DefaultParagraphFont"/>
    <w:link w:val="CommentText"/>
    <w:uiPriority w:val="99"/>
    <w:semiHidden/>
    <w:rsid w:val="00442C29"/>
    <w:rPr>
      <w:rFonts w:ascii="Arial" w:hAnsi="Arial" w:cs="Calibri"/>
      <w:kern w:val="0"/>
      <w:sz w:val="20"/>
      <w:szCs w:val="20"/>
      <w:lang w:eastAsia="en-AU"/>
      <w14:ligatures w14:val="none"/>
    </w:rPr>
  </w:style>
  <w:style w:type="paragraph" w:styleId="Header">
    <w:name w:val="header"/>
    <w:basedOn w:val="Normal"/>
    <w:link w:val="HeaderChar"/>
    <w:uiPriority w:val="99"/>
    <w:unhideWhenUsed/>
    <w:rsid w:val="00770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D2"/>
  </w:style>
  <w:style w:type="paragraph" w:styleId="Footer">
    <w:name w:val="footer"/>
    <w:basedOn w:val="Normal"/>
    <w:link w:val="FooterChar"/>
    <w:uiPriority w:val="99"/>
    <w:unhideWhenUsed/>
    <w:rsid w:val="00770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dhub.ama-assn.org/jn-learning/audio-player/18890311?utm_source=silverchair&amp;utm_medium=email&amp;utm_campaign=article_alert-jama&amp;utm_content=olf&amp;utm_term=021725&amp;adv=000002739273" TargetMode="External"/><Relationship Id="rId4" Type="http://schemas.openxmlformats.org/officeDocument/2006/relationships/webSettings" Target="webSettings.xml"/><Relationship Id="rId9" Type="http://schemas.openxmlformats.org/officeDocument/2006/relationships/hyperlink" Target="https://www.autismcrc.com.au/best-practice/supporting-childr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Buttigieg</dc:creator>
  <cp:keywords/>
  <dc:description/>
  <cp:lastModifiedBy>Paula Buttigieg</cp:lastModifiedBy>
  <cp:revision>3</cp:revision>
  <dcterms:created xsi:type="dcterms:W3CDTF">2025-03-10T11:09:00Z</dcterms:created>
  <dcterms:modified xsi:type="dcterms:W3CDTF">2025-03-10T11:24:00Z</dcterms:modified>
</cp:coreProperties>
</file>