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6930" w:right="-900" w:hanging="153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995613" cy="1291476"/>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5613" cy="12914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260" w:line="240" w:lineRule="auto"/>
        <w:rPr>
          <w:rFonts w:ascii="Times New Roman" w:cs="Times New Roman" w:eastAsia="Times New Roman" w:hAnsi="Times New Roman"/>
          <w:sz w:val="46"/>
          <w:szCs w:val="4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4605338</wp:posOffset>
                </wp:positionH>
                <wp:positionV relativeFrom="paragraph">
                  <wp:posOffset>53311</wp:posOffset>
                </wp:positionV>
                <wp:extent cx="1833563" cy="790575"/>
                <wp:effectExtent b="0" l="0" r="0" t="0"/>
                <wp:wrapNone/>
                <wp:docPr id="3" name=""/>
                <a:graphic>
                  <a:graphicData uri="http://schemas.microsoft.com/office/word/2010/wordprocessingGroup">
                    <wpg:wgp>
                      <wpg:cNvGrpSpPr/>
                      <wpg:grpSpPr>
                        <a:xfrm>
                          <a:off x="4555425" y="3383125"/>
                          <a:ext cx="1833563" cy="790575"/>
                          <a:chOff x="4555425" y="3383125"/>
                          <a:chExt cx="1581150" cy="793750"/>
                        </a:xfrm>
                      </wpg:grpSpPr>
                      <wpg:grpSp>
                        <wpg:cNvGrpSpPr/>
                        <wpg:grpSpPr>
                          <a:xfrm>
                            <a:off x="4555425" y="3383125"/>
                            <a:ext cx="1581150" cy="793750"/>
                            <a:chOff x="0" y="0"/>
                            <a:chExt cx="1581150" cy="793750"/>
                          </a:xfrm>
                        </wpg:grpSpPr>
                        <wps:wsp>
                          <wps:cNvSpPr/>
                          <wps:cNvPr id="4" name="Shape 4"/>
                          <wps:spPr>
                            <a:xfrm>
                              <a:off x="0" y="0"/>
                              <a:ext cx="1581150" cy="7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8">
                              <a:alphaModFix/>
                            </a:blip>
                            <a:srcRect b="0" l="0" r="0" t="0"/>
                            <a:stretch/>
                          </pic:blipFill>
                          <pic:spPr>
                            <a:xfrm>
                              <a:off x="677926" y="0"/>
                              <a:ext cx="903198" cy="793750"/>
                            </a:xfrm>
                            <a:prstGeom prst="rect">
                              <a:avLst/>
                            </a:prstGeom>
                            <a:noFill/>
                            <a:ln>
                              <a:noFill/>
                            </a:ln>
                          </pic:spPr>
                        </pic:pic>
                        <wps:wsp>
                          <wps:cNvSpPr/>
                          <wps:cNvPr id="13" name="Shape 13"/>
                          <wps:spPr>
                            <a:xfrm>
                              <a:off x="0" y="391147"/>
                              <a:ext cx="700405" cy="299085"/>
                            </a:xfrm>
                            <a:custGeom>
                              <a:rect b="b" l="l" r="r" t="t"/>
                              <a:pathLst>
                                <a:path extrusionOk="0" h="299085" w="700405">
                                  <a:moveTo>
                                    <a:pt x="699820" y="0"/>
                                  </a:moveTo>
                                  <a:lnTo>
                                    <a:pt x="0" y="0"/>
                                  </a:lnTo>
                                  <a:lnTo>
                                    <a:pt x="0" y="298462"/>
                                  </a:lnTo>
                                  <a:lnTo>
                                    <a:pt x="699820" y="298462"/>
                                  </a:lnTo>
                                  <a:lnTo>
                                    <a:pt x="699820" y="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4605338</wp:posOffset>
                </wp:positionH>
                <wp:positionV relativeFrom="paragraph">
                  <wp:posOffset>53311</wp:posOffset>
                </wp:positionV>
                <wp:extent cx="1833563" cy="79057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33563" cy="790575"/>
                        </a:xfrm>
                        <a:prstGeom prst="rect"/>
                        <a:ln/>
                      </pic:spPr>
                    </pic:pic>
                  </a:graphicData>
                </a:graphic>
              </wp:anchor>
            </w:drawing>
          </mc:Fallback>
        </mc:AlternateContent>
      </w:r>
    </w:p>
    <w:p w:rsidR="00000000" w:rsidDel="00000000" w:rsidP="00000000" w:rsidRDefault="00000000" w:rsidRPr="00000000" w14:paraId="00000003">
      <w:pPr>
        <w:pStyle w:val="Heading1"/>
        <w:keepNext w:val="0"/>
        <w:keepLines w:val="0"/>
        <w:widowControl w:val="0"/>
        <w:spacing w:after="0" w:before="0" w:line="240" w:lineRule="auto"/>
        <w:ind w:left="0" w:firstLine="0"/>
        <w:rPr>
          <w:b w:val="1"/>
          <w:bCs w:val="1"/>
          <w:sz w:val="46"/>
          <w:szCs w:val="46"/>
        </w:rPr>
      </w:pPr>
      <w:r w:rsidDel="00000000" w:rsidR="00000000" w:rsidRPr="00000000">
        <w:rPr>
          <w:b w:val="1"/>
          <w:bCs w:val="1"/>
          <w:sz w:val="46"/>
          <w:szCs w:val="46"/>
          <w:rtl w:val="0"/>
        </w:rPr>
        <w:t xml:space="preserve">Research Snapshot No. 25</w:t>
      </w:r>
    </w:p>
    <w:p w:rsidR="00000000" w:rsidDel="00000000" w:rsidP="00000000" w:rsidRDefault="00000000" w:rsidRPr="00000000" w14:paraId="00000004">
      <w:pPr>
        <w:widowControl w:val="0"/>
        <w:spacing w:before="98" w:line="240" w:lineRule="auto"/>
        <w:rPr>
          <w:b w:val="1"/>
          <w:bCs w:val="1"/>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widowControl w:val="0"/>
        <w:spacing w:after="0" w:before="227" w:line="240" w:lineRule="auto"/>
        <w:ind w:left="307" w:right="1286" w:firstLine="0"/>
        <w:rPr>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5057775</wp:posOffset>
                </wp:positionH>
                <wp:positionV relativeFrom="paragraph">
                  <wp:posOffset>20332</wp:posOffset>
                </wp:positionV>
                <wp:extent cx="1581150" cy="350315"/>
                <wp:effectExtent b="0" l="0" r="0" t="0"/>
                <wp:wrapTopAndBottom distB="0" distT="0"/>
                <wp:docPr id="1" name=""/>
                <a:graphic>
                  <a:graphicData uri="http://schemas.microsoft.com/office/word/2010/wordprocessingShape">
                    <wps:wsp>
                      <wps:cNvSpPr/>
                      <wps:cNvPr id="2" name="Shape 2"/>
                      <wps:spPr>
                        <a:xfrm>
                          <a:off x="4529250" y="3617025"/>
                          <a:ext cx="1569300" cy="329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0.99999904632568"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June</w:t>
                            </w:r>
                            <w:r w:rsidDel="00000000" w:rsidR="00000000" w:rsidRPr="00000000">
                              <w:rPr>
                                <w:rFonts w:ascii="Arial" w:cs="Arial" w:eastAsia="Arial" w:hAnsi="Arial"/>
                                <w:b w:val="1"/>
                                <w:i w:val="0"/>
                                <w:smallCaps w:val="0"/>
                                <w:strike w:val="0"/>
                                <w:color w:val="000000"/>
                                <w:sz w:val="24"/>
                                <w:vertAlign w:val="baseline"/>
                              </w:rPr>
                              <w:t xml:space="preserve">, 2026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5057775</wp:posOffset>
                </wp:positionH>
                <wp:positionV relativeFrom="paragraph">
                  <wp:posOffset>20332</wp:posOffset>
                </wp:positionV>
                <wp:extent cx="1581150" cy="350315"/>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81150" cy="350315"/>
                        </a:xfrm>
                        <a:prstGeom prst="rect"/>
                        <a:ln/>
                      </pic:spPr>
                    </pic:pic>
                  </a:graphicData>
                </a:graphic>
              </wp:anchor>
            </w:drawing>
          </mc:Fallback>
        </mc:AlternateContent>
      </w:r>
    </w:p>
    <w:p w:rsidR="00000000" w:rsidDel="00000000" w:rsidP="00000000" w:rsidRDefault="00000000" w:rsidRPr="00000000" w14:paraId="00000006">
      <w:pPr>
        <w:pStyle w:val="Heading2"/>
        <w:keepNext w:val="0"/>
        <w:keepLines w:val="0"/>
        <w:widowControl w:val="0"/>
        <w:spacing w:after="0" w:before="227" w:line="240" w:lineRule="auto"/>
        <w:ind w:left="0" w:right="1286" w:firstLine="0"/>
        <w:rPr>
          <w:b w:val="1"/>
          <w:bCs w:val="1"/>
          <w:sz w:val="26"/>
          <w:szCs w:val="26"/>
        </w:rPr>
      </w:pPr>
      <w:r w:rsidDel="00000000" w:rsidR="00000000" w:rsidRPr="00000000">
        <w:rPr>
          <w:b w:val="1"/>
          <w:bCs w:val="1"/>
          <w:sz w:val="26"/>
          <w:szCs w:val="26"/>
          <w:rtl w:val="0"/>
        </w:rPr>
        <w:t xml:space="preserve">An intervention to improve the self-efficacy of key workers to support parental wellbeing at an early childhood intervention service in Australia: a stepped wedged randomized cluster trial </w:t>
      </w:r>
    </w:p>
    <w:p w:rsidR="00000000" w:rsidDel="00000000" w:rsidP="00000000" w:rsidRDefault="00000000" w:rsidRPr="00000000" w14:paraId="00000007">
      <w:pPr>
        <w:pStyle w:val="Heading2"/>
        <w:keepNext w:val="0"/>
        <w:keepLines w:val="0"/>
        <w:widowControl w:val="0"/>
        <w:spacing w:after="0" w:before="227" w:line="240" w:lineRule="auto"/>
        <w:ind w:left="0" w:right="1286" w:firstLine="0"/>
        <w:rPr>
          <w:b w:val="1"/>
          <w:bCs w:val="1"/>
          <w:sz w:val="24"/>
          <w:szCs w:val="24"/>
        </w:rPr>
      </w:pPr>
      <w:r w:rsidDel="00000000" w:rsidR="00000000" w:rsidRPr="00000000">
        <w:rPr>
          <w:b w:val="1"/>
          <w:bCs w:val="1"/>
          <w:sz w:val="24"/>
          <w:szCs w:val="24"/>
          <w:rtl w:val="0"/>
        </w:rPr>
        <w:t xml:space="preserve">Authors: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Dana Young, John Reynolds, Utsana Tonmukayakul, Rob Carrer, Elena Swift, Katrina Williams, Rachael McDonald, Dinah Reddihough, Rod Carracher, Paul Ireland, Jane Tracy, Cassie Kenyon &amp; Lisa Gibbs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widowControl w:val="0"/>
        <w:spacing w:before="8" w:line="240"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194945</wp:posOffset>
                </wp:positionH>
                <wp:positionV relativeFrom="paragraph">
                  <wp:posOffset>123159</wp:posOffset>
                </wp:positionV>
                <wp:extent cx="5732145" cy="20320"/>
                <wp:effectExtent b="0" l="0" r="0" t="0"/>
                <wp:wrapTopAndBottom distB="0" distT="0"/>
                <wp:docPr id="2" name=""/>
                <a:graphic>
                  <a:graphicData uri="http://schemas.microsoft.com/office/word/2010/wordprocessingGroup">
                    <wpg:wgp>
                      <wpg:cNvGrpSpPr/>
                      <wpg:grpSpPr>
                        <a:xfrm>
                          <a:off x="2479925" y="3769825"/>
                          <a:ext cx="5732145" cy="20320"/>
                          <a:chOff x="2479925" y="3769825"/>
                          <a:chExt cx="5732150" cy="20325"/>
                        </a:xfrm>
                      </wpg:grpSpPr>
                      <wpg:grpSp>
                        <wpg:cNvGrpSpPr/>
                        <wpg:grpSpPr>
                          <a:xfrm>
                            <a:off x="2479928" y="3769840"/>
                            <a:ext cx="5732145" cy="20320"/>
                            <a:chOff x="0" y="0"/>
                            <a:chExt cx="5732145" cy="20320"/>
                          </a:xfrm>
                        </wpg:grpSpPr>
                        <wps:wsp>
                          <wps:cNvSpPr/>
                          <wps:cNvPr id="4" name="Shape 4"/>
                          <wps:spPr>
                            <a:xfrm>
                              <a:off x="0" y="0"/>
                              <a:ext cx="5732125"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5731510" cy="20320"/>
                            </a:xfrm>
                            <a:custGeom>
                              <a:rect b="b" l="l" r="r" t="t"/>
                              <a:pathLst>
                                <a:path extrusionOk="0" h="20320" w="5731510">
                                  <a:moveTo>
                                    <a:pt x="5731509" y="126"/>
                                  </a:moveTo>
                                  <a:lnTo>
                                    <a:pt x="0" y="0"/>
                                  </a:lnTo>
                                  <a:lnTo>
                                    <a:pt x="0" y="19812"/>
                                  </a:lnTo>
                                  <a:lnTo>
                                    <a:pt x="5731509" y="19812"/>
                                  </a:lnTo>
                                  <a:lnTo>
                                    <a:pt x="5731509" y="126"/>
                                  </a:lnTo>
                                  <a:close/>
                                </a:path>
                              </a:pathLst>
                            </a:custGeom>
                            <a:solidFill>
                              <a:srgbClr val="9F9F9F"/>
                            </a:solidFill>
                            <a:ln>
                              <a:noFill/>
                            </a:ln>
                          </wps:spPr>
                          <wps:bodyPr anchorCtr="0" anchor="ctr" bIns="91425" lIns="91425" spcFirstLastPara="1" rIns="91425" wrap="square" tIns="91425">
                            <a:noAutofit/>
                          </wps:bodyPr>
                        </wps:wsp>
                        <wps:wsp>
                          <wps:cNvSpPr/>
                          <wps:cNvPr id="6" name="Shape 6"/>
                          <wps:spPr>
                            <a:xfrm>
                              <a:off x="5728715" y="14"/>
                              <a:ext cx="3175" cy="3175"/>
                            </a:xfrm>
                            <a:custGeom>
                              <a:rect b="b" l="l" r="r" t="t"/>
                              <a:pathLst>
                                <a:path extrusionOk="0" h="3175" w="3175">
                                  <a:moveTo>
                                    <a:pt x="3047" y="0"/>
                                  </a:moveTo>
                                  <a:lnTo>
                                    <a:pt x="0" y="0"/>
                                  </a:lnTo>
                                  <a:lnTo>
                                    <a:pt x="0" y="3033"/>
                                  </a:lnTo>
                                  <a:lnTo>
                                    <a:pt x="3047" y="3033"/>
                                  </a:lnTo>
                                  <a:lnTo>
                                    <a:pt x="3047" y="0"/>
                                  </a:lnTo>
                                  <a:close/>
                                </a:path>
                              </a:pathLst>
                            </a:custGeom>
                            <a:solidFill>
                              <a:srgbClr val="E1E1E1"/>
                            </a:solidFill>
                            <a:ln>
                              <a:noFill/>
                            </a:ln>
                          </wps:spPr>
                          <wps:bodyPr anchorCtr="0" anchor="ctr" bIns="91425" lIns="91425" spcFirstLastPara="1" rIns="91425" wrap="square" tIns="91425">
                            <a:noAutofit/>
                          </wps:bodyPr>
                        </wps:wsp>
                        <wps:wsp>
                          <wps:cNvSpPr/>
                          <wps:cNvPr id="7" name="Shape 7"/>
                          <wps:spPr>
                            <a:xfrm>
                              <a:off x="0" y="25"/>
                              <a:ext cx="5732145" cy="17145"/>
                            </a:xfrm>
                            <a:custGeom>
                              <a:rect b="b" l="l" r="r" t="t"/>
                              <a:pathLst>
                                <a:path extrusionOk="0" h="17145" w="5732145">
                                  <a:moveTo>
                                    <a:pt x="3048" y="3035"/>
                                  </a:moveTo>
                                  <a:lnTo>
                                    <a:pt x="0" y="3035"/>
                                  </a:lnTo>
                                  <a:lnTo>
                                    <a:pt x="0" y="16738"/>
                                  </a:lnTo>
                                  <a:lnTo>
                                    <a:pt x="3048" y="16738"/>
                                  </a:lnTo>
                                  <a:lnTo>
                                    <a:pt x="3048" y="3035"/>
                                  </a:lnTo>
                                  <a:close/>
                                </a:path>
                                <a:path extrusionOk="0" h="17145" w="5732145">
                                  <a:moveTo>
                                    <a:pt x="5731764" y="0"/>
                                  </a:moveTo>
                                  <a:lnTo>
                                    <a:pt x="5728716" y="0"/>
                                  </a:lnTo>
                                  <a:lnTo>
                                    <a:pt x="5728716" y="3022"/>
                                  </a:lnTo>
                                  <a:lnTo>
                                    <a:pt x="5731764" y="3022"/>
                                  </a:lnTo>
                                  <a:lnTo>
                                    <a:pt x="5731764" y="0"/>
                                  </a:lnTo>
                                  <a:close/>
                                </a:path>
                              </a:pathLst>
                            </a:custGeom>
                            <a:solidFill>
                              <a:srgbClr val="9F9F9F"/>
                            </a:solidFill>
                            <a:ln>
                              <a:noFill/>
                            </a:ln>
                          </wps:spPr>
                          <wps:bodyPr anchorCtr="0" anchor="ctr" bIns="91425" lIns="91425" spcFirstLastPara="1" rIns="91425" wrap="square" tIns="91425">
                            <a:noAutofit/>
                          </wps:bodyPr>
                        </wps:wsp>
                        <wps:wsp>
                          <wps:cNvSpPr/>
                          <wps:cNvPr id="8" name="Shape 8"/>
                          <wps:spPr>
                            <a:xfrm>
                              <a:off x="5728715" y="3051"/>
                              <a:ext cx="3175" cy="13970"/>
                            </a:xfrm>
                            <a:custGeom>
                              <a:rect b="b" l="l" r="r" t="t"/>
                              <a:pathLst>
                                <a:path extrusionOk="0" h="13970" w="3175">
                                  <a:moveTo>
                                    <a:pt x="3047" y="0"/>
                                  </a:moveTo>
                                  <a:lnTo>
                                    <a:pt x="0" y="0"/>
                                  </a:lnTo>
                                  <a:lnTo>
                                    <a:pt x="0" y="13712"/>
                                  </a:lnTo>
                                  <a:lnTo>
                                    <a:pt x="3047" y="13712"/>
                                  </a:lnTo>
                                  <a:lnTo>
                                    <a:pt x="3047" y="0"/>
                                  </a:lnTo>
                                  <a:close/>
                                </a:path>
                              </a:pathLst>
                            </a:custGeom>
                            <a:solidFill>
                              <a:srgbClr val="E1E1E1"/>
                            </a:solidFill>
                            <a:ln>
                              <a:noFill/>
                            </a:ln>
                          </wps:spPr>
                          <wps:bodyPr anchorCtr="0" anchor="ctr" bIns="91425" lIns="91425" spcFirstLastPara="1" rIns="91425" wrap="square" tIns="91425">
                            <a:noAutofit/>
                          </wps:bodyPr>
                        </wps:wsp>
                        <wps:wsp>
                          <wps:cNvSpPr/>
                          <wps:cNvPr id="9" name="Shape 9"/>
                          <wps:spPr>
                            <a:xfrm>
                              <a:off x="0" y="16764"/>
                              <a:ext cx="3175" cy="3175"/>
                            </a:xfrm>
                            <a:custGeom>
                              <a:rect b="b" l="l" r="r" t="t"/>
                              <a:pathLst>
                                <a:path extrusionOk="0" h="3175" w="3175">
                                  <a:moveTo>
                                    <a:pt x="3046" y="0"/>
                                  </a:moveTo>
                                  <a:lnTo>
                                    <a:pt x="0" y="0"/>
                                  </a:lnTo>
                                  <a:lnTo>
                                    <a:pt x="0" y="3047"/>
                                  </a:lnTo>
                                  <a:lnTo>
                                    <a:pt x="3046" y="3047"/>
                                  </a:lnTo>
                                  <a:lnTo>
                                    <a:pt x="3046" y="0"/>
                                  </a:lnTo>
                                  <a:close/>
                                </a:path>
                              </a:pathLst>
                            </a:custGeom>
                            <a:solidFill>
                              <a:srgbClr val="9F9F9F"/>
                            </a:solidFill>
                            <a:ln>
                              <a:noFill/>
                            </a:ln>
                          </wps:spPr>
                          <wps:bodyPr anchorCtr="0" anchor="ctr" bIns="91425" lIns="91425" spcFirstLastPara="1" rIns="91425" wrap="square" tIns="91425">
                            <a:noAutofit/>
                          </wps:bodyPr>
                        </wps:wsp>
                        <wps:wsp>
                          <wps:cNvSpPr/>
                          <wps:cNvPr id="10" name="Shape 10"/>
                          <wps:spPr>
                            <a:xfrm>
                              <a:off x="0" y="16763"/>
                              <a:ext cx="5732145" cy="3175"/>
                            </a:xfrm>
                            <a:custGeom>
                              <a:rect b="b" l="l" r="r" t="t"/>
                              <a:pathLst>
                                <a:path extrusionOk="0" h="3175" w="5732145">
                                  <a:moveTo>
                                    <a:pt x="5731764" y="12"/>
                                  </a:moveTo>
                                  <a:lnTo>
                                    <a:pt x="5728716" y="12"/>
                                  </a:lnTo>
                                  <a:lnTo>
                                    <a:pt x="0" y="0"/>
                                  </a:lnTo>
                                  <a:lnTo>
                                    <a:pt x="0" y="3048"/>
                                  </a:lnTo>
                                  <a:lnTo>
                                    <a:pt x="5728716" y="3048"/>
                                  </a:lnTo>
                                  <a:lnTo>
                                    <a:pt x="5731764" y="3048"/>
                                  </a:lnTo>
                                  <a:lnTo>
                                    <a:pt x="5731764" y="12"/>
                                  </a:lnTo>
                                  <a:close/>
                                </a:path>
                              </a:pathLst>
                            </a:custGeom>
                            <a:solidFill>
                              <a:srgbClr val="E1E1E1"/>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194945</wp:posOffset>
                </wp:positionH>
                <wp:positionV relativeFrom="paragraph">
                  <wp:posOffset>123159</wp:posOffset>
                </wp:positionV>
                <wp:extent cx="5732145" cy="20320"/>
                <wp:effectExtent b="0" l="0" r="0" t="0"/>
                <wp:wrapTopAndBottom distB="0" dist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32145" cy="20320"/>
                        </a:xfrm>
                        <a:prstGeom prst="rect"/>
                        <a:ln/>
                      </pic:spPr>
                    </pic:pic>
                  </a:graphicData>
                </a:graphic>
              </wp:anchor>
            </w:drawing>
          </mc:Fallback>
        </mc:AlternateContent>
      </w:r>
    </w:p>
    <w:p w:rsidR="00000000" w:rsidDel="00000000" w:rsidP="00000000" w:rsidRDefault="00000000" w:rsidRPr="00000000" w14:paraId="0000000C">
      <w:pPr>
        <w:pStyle w:val="Heading4"/>
        <w:keepNext w:val="0"/>
        <w:keepLines w:val="0"/>
        <w:widowControl w:val="0"/>
        <w:spacing w:after="0" w:before="51" w:line="240" w:lineRule="auto"/>
        <w:ind w:left="307" w:firstLine="0"/>
        <w:rPr>
          <w:b w:val="1"/>
          <w:bCs w:val="1"/>
          <w:i w:val="1"/>
          <w:iCs w:val="1"/>
          <w:color w:val="000000"/>
          <w:sz w:val="22"/>
          <w:szCs w:val="22"/>
        </w:rPr>
      </w:pPr>
      <w:r w:rsidDel="00000000" w:rsidR="00000000" w:rsidRPr="00000000">
        <w:rPr>
          <w:rtl w:val="0"/>
        </w:rPr>
      </w:r>
    </w:p>
    <w:p w:rsidR="00000000" w:rsidDel="00000000" w:rsidP="00000000" w:rsidRDefault="00000000" w:rsidRPr="00000000" w14:paraId="0000000D">
      <w:pPr>
        <w:pStyle w:val="Heading4"/>
        <w:keepNext w:val="0"/>
        <w:keepLines w:val="0"/>
        <w:widowControl w:val="0"/>
        <w:spacing w:after="0" w:before="51" w:line="240" w:lineRule="auto"/>
        <w:ind w:left="0" w:firstLine="0"/>
        <w:rPr>
          <w:b w:val="1"/>
          <w:bCs w:val="1"/>
          <w:i w:val="1"/>
          <w:iCs w:val="1"/>
          <w:color w:val="000000"/>
          <w:sz w:val="22"/>
          <w:szCs w:val="22"/>
        </w:rPr>
      </w:pPr>
      <w:r w:rsidDel="00000000" w:rsidR="00000000" w:rsidRPr="00000000">
        <w:rPr>
          <w:b w:val="1"/>
          <w:bCs w:val="1"/>
          <w:i w:val="1"/>
          <w:iCs w:val="1"/>
          <w:color w:val="000000"/>
          <w:sz w:val="22"/>
          <w:szCs w:val="22"/>
          <w:rtl w:val="0"/>
        </w:rPr>
        <w:t xml:space="preserve">What do you need to know?</w:t>
      </w:r>
    </w:p>
    <w:p w:rsidR="00000000" w:rsidDel="00000000" w:rsidP="00000000" w:rsidRDefault="00000000" w:rsidRPr="00000000" w14:paraId="0000000E">
      <w:pPr>
        <w:widowControl w:val="0"/>
        <w:spacing w:before="3" w:line="240" w:lineRule="auto"/>
        <w:ind w:left="307" w:right="1286" w:firstLine="0"/>
        <w:rPr>
          <w:color w:val="1f1f1f"/>
        </w:rPr>
      </w:pPr>
      <w:r w:rsidDel="00000000" w:rsidR="00000000" w:rsidRPr="00000000">
        <w:rPr>
          <w:rtl w:val="0"/>
        </w:rPr>
      </w:r>
    </w:p>
    <w:p w:rsidR="00000000" w:rsidDel="00000000" w:rsidP="00000000" w:rsidRDefault="00000000" w:rsidRPr="00000000" w14:paraId="0000000F">
      <w:pPr>
        <w:widowControl w:val="0"/>
        <w:numPr>
          <w:ilvl w:val="0"/>
          <w:numId w:val="4"/>
        </w:numPr>
        <w:spacing w:after="0" w:afterAutospacing="0" w:before="1" w:line="240" w:lineRule="auto"/>
        <w:ind w:left="720" w:hanging="360"/>
        <w:rPr/>
      </w:pPr>
      <w:r w:rsidDel="00000000" w:rsidR="00000000" w:rsidRPr="00000000">
        <w:rPr>
          <w:rtl w:val="0"/>
        </w:rPr>
        <w:t xml:space="preserve">The fact that parents of children with a disability are at increased risk of challenges with mental health and wellbeing is well established</w:t>
      </w:r>
    </w:p>
    <w:p w:rsidR="00000000" w:rsidDel="00000000" w:rsidP="00000000" w:rsidRDefault="00000000" w:rsidRPr="00000000" w14:paraId="00000010">
      <w:pPr>
        <w:widowControl w:val="0"/>
        <w:numPr>
          <w:ilvl w:val="0"/>
          <w:numId w:val="4"/>
        </w:numPr>
        <w:spacing w:after="0" w:afterAutospacing="0" w:before="0" w:beforeAutospacing="0" w:line="240" w:lineRule="auto"/>
        <w:ind w:left="720" w:hanging="360"/>
        <w:rPr/>
      </w:pPr>
      <w:r w:rsidDel="00000000" w:rsidR="00000000" w:rsidRPr="00000000">
        <w:rPr>
          <w:rtl w:val="0"/>
        </w:rPr>
        <w:t xml:space="preserve">Provision of emotional support is a central element of the effective implementation of the key worker role </w:t>
      </w:r>
    </w:p>
    <w:p w:rsidR="00000000" w:rsidDel="00000000" w:rsidP="00000000" w:rsidRDefault="00000000" w:rsidRPr="00000000" w14:paraId="00000011">
      <w:pPr>
        <w:widowControl w:val="0"/>
        <w:numPr>
          <w:ilvl w:val="0"/>
          <w:numId w:val="4"/>
        </w:numPr>
        <w:spacing w:before="0" w:beforeAutospacing="0" w:line="240" w:lineRule="auto"/>
        <w:ind w:left="720" w:hanging="360"/>
        <w:rPr/>
      </w:pPr>
      <w:r w:rsidDel="00000000" w:rsidR="00000000" w:rsidRPr="00000000">
        <w:rPr>
          <w:rtl w:val="0"/>
        </w:rPr>
        <w:t xml:space="preserve">Many early childhood intervention practitioners identify supporting parental distress as a challenge in their role, which can have a negative impact on their own wellbeing and job satisfaction </w:t>
      </w:r>
    </w:p>
    <w:p w:rsidR="00000000" w:rsidDel="00000000" w:rsidP="00000000" w:rsidRDefault="00000000" w:rsidRPr="00000000" w14:paraId="00000012">
      <w:pPr>
        <w:widowControl w:val="0"/>
        <w:spacing w:before="1" w:line="240" w:lineRule="auto"/>
        <w:ind w:left="720" w:firstLine="0"/>
        <w:rPr>
          <w:b w:val="1"/>
          <w:bCs w:val="1"/>
        </w:rPr>
      </w:pPr>
      <w:r w:rsidDel="00000000" w:rsidR="00000000" w:rsidRPr="00000000">
        <w:rPr>
          <w:rtl w:val="0"/>
        </w:rPr>
      </w:r>
    </w:p>
    <w:p w:rsidR="00000000" w:rsidDel="00000000" w:rsidP="00000000" w:rsidRDefault="00000000" w:rsidRPr="00000000" w14:paraId="00000013">
      <w:pPr>
        <w:pStyle w:val="Heading4"/>
        <w:keepNext w:val="0"/>
        <w:keepLines w:val="0"/>
        <w:widowControl w:val="0"/>
        <w:spacing w:after="0" w:before="0" w:line="240" w:lineRule="auto"/>
        <w:ind w:left="0" w:firstLine="0"/>
        <w:rPr>
          <w:b w:val="1"/>
          <w:bCs w:val="1"/>
          <w:i w:val="1"/>
          <w:iCs w:val="1"/>
          <w:color w:val="000000"/>
          <w:sz w:val="22"/>
          <w:szCs w:val="22"/>
        </w:rPr>
      </w:pPr>
      <w:r w:rsidDel="00000000" w:rsidR="00000000" w:rsidRPr="00000000">
        <w:rPr>
          <w:b w:val="1"/>
          <w:bCs w:val="1"/>
          <w:i w:val="1"/>
          <w:iCs w:val="1"/>
          <w:color w:val="000000"/>
          <w:sz w:val="22"/>
          <w:szCs w:val="22"/>
          <w:rtl w:val="0"/>
        </w:rPr>
        <w:t xml:space="preserve">What is this research about?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7"/>
        </w:numPr>
        <w:ind w:left="720" w:hanging="360"/>
        <w:rPr/>
      </w:pPr>
      <w:r w:rsidDel="00000000" w:rsidR="00000000" w:rsidRPr="00000000">
        <w:rPr>
          <w:rtl w:val="0"/>
        </w:rPr>
        <w:t xml:space="preserve">This research trialed a capacity building program, the ‘Pursuit of Wellbeing.’ The program was designed to increase staff knowledge and self-efficacy to manage the wellbeing of parents </w:t>
      </w:r>
    </w:p>
    <w:p w:rsidR="00000000" w:rsidDel="00000000" w:rsidP="00000000" w:rsidRDefault="00000000" w:rsidRPr="00000000" w14:paraId="00000016">
      <w:pPr>
        <w:numPr>
          <w:ilvl w:val="0"/>
          <w:numId w:val="7"/>
        </w:numPr>
        <w:ind w:left="720" w:hanging="360"/>
        <w:rPr/>
      </w:pPr>
      <w:r w:rsidDel="00000000" w:rsidR="00000000" w:rsidRPr="00000000">
        <w:rPr>
          <w:rtl w:val="0"/>
        </w:rPr>
        <w:t xml:space="preserve">Secondary outcomes included parental mental well-being, job-related well-being, parental satisfaction, staff perceptions of supervisory support and cost-effectiveness </w:t>
      </w:r>
      <w:r w:rsidDel="00000000" w:rsidR="00000000" w:rsidRPr="00000000">
        <w:rPr>
          <w:rtl w:val="0"/>
        </w:rPr>
      </w:r>
    </w:p>
    <w:p w:rsidR="00000000" w:rsidDel="00000000" w:rsidP="00000000" w:rsidRDefault="00000000" w:rsidRPr="00000000" w14:paraId="00000017">
      <w:pPr>
        <w:widowControl w:val="0"/>
        <w:spacing w:line="240" w:lineRule="auto"/>
        <w:ind w:right="1286"/>
        <w:rPr/>
      </w:pPr>
      <w:r w:rsidDel="00000000" w:rsidR="00000000" w:rsidRPr="00000000">
        <w:rPr>
          <w:rtl w:val="0"/>
        </w:rPr>
      </w:r>
    </w:p>
    <w:p w:rsidR="00000000" w:rsidDel="00000000" w:rsidP="00000000" w:rsidRDefault="00000000" w:rsidRPr="00000000" w14:paraId="00000018">
      <w:pPr>
        <w:widowControl w:val="0"/>
        <w:spacing w:line="240" w:lineRule="auto"/>
        <w:ind w:left="0" w:right="1286" w:firstLine="0"/>
        <w:rPr>
          <w:b w:val="1"/>
          <w:bCs w:val="1"/>
          <w:i w:val="1"/>
          <w:iCs w:val="1"/>
        </w:rPr>
      </w:pPr>
      <w:r w:rsidDel="00000000" w:rsidR="00000000" w:rsidRPr="00000000">
        <w:rPr>
          <w:b w:val="1"/>
          <w:bCs w:val="1"/>
          <w:i w:val="1"/>
          <w:iCs w:val="1"/>
          <w:rtl w:val="0"/>
        </w:rPr>
        <w:t xml:space="preserve">What did the researchers do?</w:t>
      </w:r>
    </w:p>
    <w:p w:rsidR="00000000" w:rsidDel="00000000" w:rsidP="00000000" w:rsidRDefault="00000000" w:rsidRPr="00000000" w14:paraId="00000019">
      <w:pPr>
        <w:widowControl w:val="0"/>
        <w:spacing w:line="240" w:lineRule="auto"/>
        <w:ind w:left="0" w:right="1286" w:firstLine="0"/>
        <w:rPr>
          <w:b w:val="1"/>
          <w:bCs w:val="1"/>
          <w:i w:val="1"/>
          <w:iCs w:val="1"/>
        </w:rPr>
      </w:pPr>
      <w:r w:rsidDel="00000000" w:rsidR="00000000" w:rsidRPr="00000000">
        <w:rPr>
          <w:rtl w:val="0"/>
        </w:rPr>
      </w:r>
    </w:p>
    <w:p w:rsidR="00000000" w:rsidDel="00000000" w:rsidP="00000000" w:rsidRDefault="00000000" w:rsidRPr="00000000" w14:paraId="0000001A">
      <w:pPr>
        <w:widowControl w:val="0"/>
        <w:numPr>
          <w:ilvl w:val="0"/>
          <w:numId w:val="6"/>
        </w:numPr>
        <w:spacing w:line="240" w:lineRule="auto"/>
        <w:ind w:left="720" w:right="1286" w:hanging="360"/>
        <w:rPr/>
      </w:pPr>
      <w:r w:rsidDel="00000000" w:rsidR="00000000" w:rsidRPr="00000000">
        <w:rPr>
          <w:rtl w:val="0"/>
        </w:rPr>
        <w:t xml:space="preserve">The researchers used a stepped wedge design to trial the program across six different hubs at the same early childhood intervention service provider </w:t>
      </w:r>
    </w:p>
    <w:p w:rsidR="00000000" w:rsidDel="00000000" w:rsidP="00000000" w:rsidRDefault="00000000" w:rsidRPr="00000000" w14:paraId="0000001B">
      <w:pPr>
        <w:widowControl w:val="0"/>
        <w:numPr>
          <w:ilvl w:val="0"/>
          <w:numId w:val="6"/>
        </w:numPr>
        <w:spacing w:line="240" w:lineRule="auto"/>
        <w:ind w:left="720" w:right="1286" w:hanging="360"/>
        <w:rPr/>
      </w:pPr>
      <w:r w:rsidDel="00000000" w:rsidR="00000000" w:rsidRPr="00000000">
        <w:rPr>
          <w:rtl w:val="0"/>
        </w:rPr>
        <w:t xml:space="preserve">This approach sequentially exposed participating key workers to the program over an eight month period </w:t>
      </w:r>
    </w:p>
    <w:p w:rsidR="00000000" w:rsidDel="00000000" w:rsidP="00000000" w:rsidRDefault="00000000" w:rsidRPr="00000000" w14:paraId="0000001C">
      <w:pPr>
        <w:widowControl w:val="0"/>
        <w:numPr>
          <w:ilvl w:val="0"/>
          <w:numId w:val="6"/>
        </w:numPr>
        <w:spacing w:line="240" w:lineRule="auto"/>
        <w:ind w:left="720" w:right="1286" w:hanging="360"/>
        <w:rPr/>
      </w:pPr>
      <w:r w:rsidDel="00000000" w:rsidR="00000000" w:rsidRPr="00000000">
        <w:rPr>
          <w:rtl w:val="0"/>
        </w:rPr>
        <w:t xml:space="preserve">Repeat online assessments were completed at baseline, 3 months, 8 months and 12 months following the trial commencing </w:t>
      </w:r>
    </w:p>
    <w:p w:rsidR="00000000" w:rsidDel="00000000" w:rsidP="00000000" w:rsidRDefault="00000000" w:rsidRPr="00000000" w14:paraId="0000001D">
      <w:pPr>
        <w:widowControl w:val="0"/>
        <w:numPr>
          <w:ilvl w:val="0"/>
          <w:numId w:val="6"/>
        </w:numPr>
        <w:spacing w:line="240" w:lineRule="auto"/>
        <w:ind w:left="720" w:right="1286" w:hanging="360"/>
        <w:rPr/>
      </w:pPr>
      <w:r w:rsidDel="00000000" w:rsidR="00000000" w:rsidRPr="00000000">
        <w:rPr>
          <w:rtl w:val="0"/>
        </w:rPr>
        <w:t xml:space="preserve">42 staff and 45 primary carers participated in the trial however, due to variable interest, not all key workers involved had a parent they were working with participating in the evaluation  </w:t>
      </w:r>
    </w:p>
    <w:p w:rsidR="00000000" w:rsidDel="00000000" w:rsidP="00000000" w:rsidRDefault="00000000" w:rsidRPr="00000000" w14:paraId="0000001E">
      <w:pPr>
        <w:widowControl w:val="0"/>
        <w:spacing w:before="58" w:line="240" w:lineRule="auto"/>
        <w:ind w:left="141" w:right="1482" w:firstLine="0"/>
        <w:rPr/>
      </w:pPr>
      <w:r w:rsidDel="00000000" w:rsidR="00000000" w:rsidRPr="00000000">
        <w:rPr>
          <w:rtl w:val="0"/>
        </w:rPr>
      </w:r>
    </w:p>
    <w:p w:rsidR="00000000" w:rsidDel="00000000" w:rsidP="00000000" w:rsidRDefault="00000000" w:rsidRPr="00000000" w14:paraId="0000001F">
      <w:pPr>
        <w:widowControl w:val="0"/>
        <w:spacing w:before="79" w:line="240" w:lineRule="auto"/>
        <w:ind w:left="0" w:firstLine="0"/>
        <w:rPr>
          <w:b w:val="1"/>
          <w:bCs w:val="1"/>
          <w:i w:val="1"/>
          <w:iCs w:val="1"/>
        </w:rPr>
      </w:pPr>
      <w:commentRangeStart w:id="0"/>
      <w:r w:rsidDel="00000000" w:rsidR="00000000" w:rsidRPr="00000000">
        <w:rPr>
          <w:b w:val="1"/>
          <w:bCs w:val="1"/>
          <w:i w:val="1"/>
          <w:iCs w:val="1"/>
          <w:rtl w:val="0"/>
        </w:rPr>
        <w:t xml:space="preserve">What did the researchers find?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0">
      <w:pPr>
        <w:widowControl w:val="0"/>
        <w:numPr>
          <w:ilvl w:val="0"/>
          <w:numId w:val="3"/>
        </w:numPr>
        <w:spacing w:after="0" w:afterAutospacing="0" w:before="79" w:line="240" w:lineRule="auto"/>
        <w:ind w:left="720" w:hanging="360"/>
        <w:rPr/>
      </w:pPr>
      <w:r w:rsidDel="00000000" w:rsidR="00000000" w:rsidRPr="00000000">
        <w:rPr>
          <w:rtl w:val="0"/>
        </w:rPr>
        <w:t xml:space="preserve">While there was a statistically significant improvement in overall self-efficacy over the course of the trial, there was not a statistically significant improvement when considering pre- and post-exposure to the training</w:t>
      </w:r>
    </w:p>
    <w:p w:rsidR="00000000" w:rsidDel="00000000" w:rsidP="00000000" w:rsidRDefault="00000000" w:rsidRPr="00000000" w14:paraId="00000021">
      <w:pPr>
        <w:widowControl w:val="0"/>
        <w:numPr>
          <w:ilvl w:val="0"/>
          <w:numId w:val="3"/>
        </w:numPr>
        <w:spacing w:after="0" w:afterAutospacing="0" w:before="0" w:beforeAutospacing="0" w:line="240" w:lineRule="auto"/>
        <w:ind w:left="720" w:hanging="360"/>
        <w:rPr/>
      </w:pPr>
      <w:r w:rsidDel="00000000" w:rsidR="00000000" w:rsidRPr="00000000">
        <w:rPr>
          <w:rtl w:val="0"/>
        </w:rPr>
        <w:t xml:space="preserve">Two of the five items on the ‘knowing’ domain did show statistically significant improvements associated with the training: </w:t>
      </w:r>
    </w:p>
    <w:p w:rsidR="00000000" w:rsidDel="00000000" w:rsidP="00000000" w:rsidRDefault="00000000" w:rsidRPr="00000000" w14:paraId="00000022">
      <w:pPr>
        <w:widowControl w:val="0"/>
        <w:numPr>
          <w:ilvl w:val="1"/>
          <w:numId w:val="3"/>
        </w:numPr>
        <w:spacing w:after="0" w:afterAutospacing="0" w:before="0" w:beforeAutospacing="0" w:line="240" w:lineRule="auto"/>
        <w:ind w:left="1440" w:hanging="360"/>
        <w:rPr/>
      </w:pPr>
      <w:r w:rsidDel="00000000" w:rsidR="00000000" w:rsidRPr="00000000">
        <w:rPr>
          <w:rtl w:val="0"/>
        </w:rPr>
        <w:t xml:space="preserve">Knowing how to support parents’ well-being </w:t>
      </w:r>
    </w:p>
    <w:p w:rsidR="00000000" w:rsidDel="00000000" w:rsidP="00000000" w:rsidRDefault="00000000" w:rsidRPr="00000000" w14:paraId="00000023">
      <w:pPr>
        <w:widowControl w:val="0"/>
        <w:numPr>
          <w:ilvl w:val="1"/>
          <w:numId w:val="3"/>
        </w:numPr>
        <w:spacing w:after="0" w:afterAutospacing="0" w:before="0" w:beforeAutospacing="0" w:line="240" w:lineRule="auto"/>
        <w:ind w:left="1440" w:hanging="360"/>
        <w:rPr/>
      </w:pPr>
      <w:r w:rsidDel="00000000" w:rsidR="00000000" w:rsidRPr="00000000">
        <w:rPr>
          <w:rtl w:val="0"/>
        </w:rPr>
        <w:t xml:space="preserve">Knowing how much time a key worker should spend on supporting parents’ wellbeing </w:t>
      </w:r>
    </w:p>
    <w:p w:rsidR="00000000" w:rsidDel="00000000" w:rsidP="00000000" w:rsidRDefault="00000000" w:rsidRPr="00000000" w14:paraId="00000024">
      <w:pPr>
        <w:widowControl w:val="0"/>
        <w:numPr>
          <w:ilvl w:val="0"/>
          <w:numId w:val="3"/>
        </w:numPr>
        <w:spacing w:before="0" w:beforeAutospacing="0" w:line="240" w:lineRule="auto"/>
        <w:ind w:left="720" w:hanging="360"/>
        <w:rPr/>
      </w:pPr>
      <w:r w:rsidDel="00000000" w:rsidR="00000000" w:rsidRPr="00000000">
        <w:rPr>
          <w:rtl w:val="0"/>
        </w:rPr>
        <w:t xml:space="preserve">There was also a statistically significant improvement in relation to communication (talking to parents of children with a disability about their own wellbeing) from pre to post intervention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keepNext w:val="0"/>
        <w:keepLines w:val="0"/>
        <w:widowControl w:val="0"/>
        <w:spacing w:after="0" w:before="0" w:line="240" w:lineRule="auto"/>
        <w:ind w:left="0" w:firstLine="0"/>
        <w:jc w:val="both"/>
        <w:rPr>
          <w:b w:val="1"/>
          <w:bCs w:val="1"/>
          <w:i w:val="1"/>
          <w:iCs w:val="1"/>
          <w:color w:val="000000"/>
          <w:sz w:val="22"/>
          <w:szCs w:val="22"/>
        </w:rPr>
      </w:pPr>
      <w:r w:rsidDel="00000000" w:rsidR="00000000" w:rsidRPr="00000000">
        <w:rPr>
          <w:b w:val="1"/>
          <w:bCs w:val="1"/>
          <w:i w:val="1"/>
          <w:iCs w:val="1"/>
          <w:color w:val="000000"/>
          <w:sz w:val="22"/>
          <w:szCs w:val="22"/>
          <w:rtl w:val="0"/>
        </w:rPr>
        <w:t xml:space="preserve">How can you use this research?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5"/>
        </w:numPr>
        <w:ind w:left="720" w:hanging="360"/>
        <w:rPr/>
      </w:pPr>
      <w:r w:rsidDel="00000000" w:rsidR="00000000" w:rsidRPr="00000000">
        <w:rPr>
          <w:rtl w:val="0"/>
        </w:rPr>
        <w:t xml:space="preserve">This research indicates that providing professional development aimed at enhancing knowledge and skill to support emotional wellbeing can have a positive impact on key worker confidence in some areas </w:t>
      </w:r>
    </w:p>
    <w:p w:rsidR="00000000" w:rsidDel="00000000" w:rsidP="00000000" w:rsidRDefault="00000000" w:rsidRPr="00000000" w14:paraId="00000029">
      <w:pPr>
        <w:numPr>
          <w:ilvl w:val="0"/>
          <w:numId w:val="5"/>
        </w:numPr>
        <w:ind w:left="720" w:hanging="360"/>
        <w:rPr/>
      </w:pPr>
      <w:r w:rsidDel="00000000" w:rsidR="00000000" w:rsidRPr="00000000">
        <w:rPr>
          <w:rtl w:val="0"/>
        </w:rPr>
        <w:t xml:space="preserve">The lack of statistically significant change overall may indicate a need to provide tailored support for implementation of new learning, in line with adult learning principles, to have greater utility of professional development however this requires further exploration </w:t>
      </w:r>
    </w:p>
    <w:p w:rsidR="00000000" w:rsidDel="00000000" w:rsidP="00000000" w:rsidRDefault="00000000" w:rsidRPr="00000000" w14:paraId="0000002A">
      <w:pPr>
        <w:numPr>
          <w:ilvl w:val="0"/>
          <w:numId w:val="5"/>
        </w:numPr>
        <w:ind w:left="720" w:hanging="360"/>
        <w:rPr/>
      </w:pPr>
      <w:r w:rsidDel="00000000" w:rsidR="00000000" w:rsidRPr="00000000">
        <w:rPr>
          <w:rtl w:val="0"/>
        </w:rPr>
        <w:t xml:space="preserve">For ECI professionals working in the field, this research highlights the need to consider professional development and learning opportunities related to the implementation of family-centred practices, along with the more ‘traditional’ PD options that focus on discipline specific skills, particularly in the context of a key worker model </w:t>
      </w:r>
      <w:r w:rsidDel="00000000" w:rsidR="00000000" w:rsidRPr="00000000">
        <w:rPr>
          <w:rtl w:val="0"/>
        </w:rPr>
      </w:r>
    </w:p>
    <w:p w:rsidR="00000000" w:rsidDel="00000000" w:rsidP="00000000" w:rsidRDefault="00000000" w:rsidRPr="00000000" w14:paraId="0000002B">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2C">
      <w:pPr>
        <w:widowControl w:val="0"/>
        <w:spacing w:line="240" w:lineRule="auto"/>
        <w:rPr>
          <w:b w:val="1"/>
          <w:bCs w:val="1"/>
          <w:i w:val="1"/>
          <w:iCs w:val="1"/>
        </w:rPr>
      </w:pPr>
      <w:r w:rsidDel="00000000" w:rsidR="00000000" w:rsidRPr="00000000">
        <w:rPr>
          <w:b w:val="1"/>
          <w:bCs w:val="1"/>
          <w:i w:val="1"/>
          <w:iCs w:val="1"/>
          <w:rtl w:val="0"/>
        </w:rPr>
        <w:t xml:space="preserve">How does this research align with the Framework?</w:t>
      </w:r>
    </w:p>
    <w:p w:rsidR="00000000" w:rsidDel="00000000" w:rsidP="00000000" w:rsidRDefault="00000000" w:rsidRPr="00000000" w14:paraId="0000002D">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2E">
      <w:pPr>
        <w:widowControl w:val="0"/>
        <w:numPr>
          <w:ilvl w:val="0"/>
          <w:numId w:val="2"/>
        </w:numPr>
        <w:spacing w:line="240" w:lineRule="auto"/>
        <w:ind w:left="720" w:hanging="360"/>
        <w:rPr/>
      </w:pPr>
      <w:r w:rsidDel="00000000" w:rsidR="00000000" w:rsidRPr="00000000">
        <w:rPr>
          <w:rtl w:val="0"/>
        </w:rPr>
        <w:t xml:space="preserve">This research aligns most strongly with </w:t>
      </w:r>
      <w:r w:rsidDel="00000000" w:rsidR="00000000" w:rsidRPr="00000000">
        <w:rPr>
          <w:b w:val="1"/>
          <w:bCs w:val="1"/>
          <w:rtl w:val="0"/>
        </w:rPr>
        <w:t xml:space="preserve">relationship-based principle</w:t>
      </w:r>
      <w:r w:rsidDel="00000000" w:rsidR="00000000" w:rsidRPr="00000000">
        <w:rPr>
          <w:rtl w:val="0"/>
        </w:rPr>
        <w:t xml:space="preserve"> of the Framework. </w:t>
      </w:r>
    </w:p>
    <w:p w:rsidR="00000000" w:rsidDel="00000000" w:rsidP="00000000" w:rsidRDefault="00000000" w:rsidRPr="00000000" w14:paraId="0000002F">
      <w:pPr>
        <w:widowControl w:val="0"/>
        <w:numPr>
          <w:ilvl w:val="0"/>
          <w:numId w:val="2"/>
        </w:numPr>
        <w:spacing w:line="240" w:lineRule="auto"/>
        <w:ind w:left="720" w:hanging="360"/>
        <w:rPr/>
      </w:pPr>
      <w:r w:rsidDel="00000000" w:rsidR="00000000" w:rsidRPr="00000000">
        <w:rPr>
          <w:rtl w:val="0"/>
        </w:rPr>
        <w:t xml:space="preserve">This principle highlights the deeply relational nature of ECI, noting that trusted connections between practitioners, children and families are the primary medium through which collaboration, effective learning and positive developmental changes occur</w:t>
      </w:r>
    </w:p>
    <w:p w:rsidR="00000000" w:rsidDel="00000000" w:rsidP="00000000" w:rsidRDefault="00000000" w:rsidRPr="00000000" w14:paraId="00000030">
      <w:pPr>
        <w:widowControl w:val="0"/>
        <w:numPr>
          <w:ilvl w:val="0"/>
          <w:numId w:val="2"/>
        </w:numPr>
        <w:spacing w:line="240" w:lineRule="auto"/>
        <w:ind w:left="720" w:hanging="360"/>
        <w:rPr/>
      </w:pPr>
      <w:r w:rsidDel="00000000" w:rsidR="00000000" w:rsidRPr="00000000">
        <w:rPr>
          <w:rtl w:val="0"/>
        </w:rPr>
        <w:t xml:space="preserve">Ensuring practitioners feel confident to support parental wellbeing is critical for the success of a relationship-based approach, given the critical impact the quality of the relationship has on the effectiveness of support </w:t>
      </w:r>
    </w:p>
    <w:p w:rsidR="00000000" w:rsidDel="00000000" w:rsidP="00000000" w:rsidRDefault="00000000" w:rsidRPr="00000000" w14:paraId="00000031">
      <w:pPr>
        <w:widowControl w:val="0"/>
        <w:spacing w:line="240" w:lineRule="auto"/>
        <w:ind w:left="0" w:firstLine="0"/>
        <w:rPr>
          <w:b w:val="1"/>
          <w:bCs w:val="1"/>
          <w:i w:val="1"/>
          <w:iCs w:val="1"/>
        </w:rPr>
      </w:pPr>
      <w:r w:rsidDel="00000000" w:rsidR="00000000" w:rsidRPr="00000000">
        <w:rPr>
          <w:rtl w:val="0"/>
        </w:rPr>
      </w:r>
    </w:p>
    <w:p w:rsidR="00000000" w:rsidDel="00000000" w:rsidP="00000000" w:rsidRDefault="00000000" w:rsidRPr="00000000" w14:paraId="00000032">
      <w:pPr>
        <w:widowControl w:val="0"/>
        <w:spacing w:line="240" w:lineRule="auto"/>
        <w:ind w:left="0" w:firstLine="0"/>
        <w:rPr>
          <w:b w:val="1"/>
          <w:bCs w:val="1"/>
          <w:i w:val="1"/>
          <w:iCs w:val="1"/>
        </w:rPr>
      </w:pPr>
      <w:r w:rsidDel="00000000" w:rsidR="00000000" w:rsidRPr="00000000">
        <w:rPr>
          <w:b w:val="1"/>
          <w:bCs w:val="1"/>
          <w:i w:val="1"/>
          <w:iCs w:val="1"/>
          <w:rtl w:val="0"/>
        </w:rPr>
        <w:t xml:space="preserve">Where to from here?</w:t>
      </w:r>
    </w:p>
    <w:p w:rsidR="00000000" w:rsidDel="00000000" w:rsidP="00000000" w:rsidRDefault="00000000" w:rsidRPr="00000000" w14:paraId="00000033">
      <w:pPr>
        <w:widowControl w:val="0"/>
        <w:spacing w:line="240" w:lineRule="auto"/>
        <w:ind w:left="0" w:firstLine="0"/>
        <w:rPr>
          <w:i w:val="1"/>
          <w:iCs w:val="1"/>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rPr/>
      </w:pPr>
      <w:r w:rsidDel="00000000" w:rsidR="00000000" w:rsidRPr="00000000">
        <w:rPr>
          <w:rtl w:val="0"/>
        </w:rPr>
        <w:t xml:space="preserve">As a practitioner, consider how confident you feel to effectively support parental wellbeing and how you might build your skills in this area. This may be through formal learning, or through supervision, mentoring or communities of practice. </w:t>
      </w:r>
    </w:p>
    <w:p w:rsidR="00000000" w:rsidDel="00000000" w:rsidP="00000000" w:rsidRDefault="00000000" w:rsidRPr="00000000" w14:paraId="00000035">
      <w:pPr>
        <w:widowControl w:val="0"/>
        <w:numPr>
          <w:ilvl w:val="0"/>
          <w:numId w:val="1"/>
        </w:numPr>
        <w:spacing w:line="240" w:lineRule="auto"/>
        <w:ind w:left="720" w:hanging="360"/>
        <w:rPr/>
      </w:pPr>
      <w:r w:rsidDel="00000000" w:rsidR="00000000" w:rsidRPr="00000000">
        <w:rPr>
          <w:rtl w:val="0"/>
        </w:rPr>
        <w:t xml:space="preserve">As a manager or supervisor, consider how you can more effectively support staff to support parental wellbeing in a way that is meaningful, responsive and evidence-based</w:t>
      </w:r>
    </w:p>
    <w:p w:rsidR="00000000" w:rsidDel="00000000" w:rsidP="00000000" w:rsidRDefault="00000000" w:rsidRPr="00000000" w14:paraId="00000036">
      <w:pPr>
        <w:widowControl w:val="0"/>
        <w:spacing w:line="240" w:lineRule="auto"/>
        <w:ind w:left="720" w:firstLine="0"/>
        <w:rPr/>
      </w:pPr>
      <w:r w:rsidDel="00000000" w:rsidR="00000000" w:rsidRPr="00000000">
        <w:rPr>
          <w:rtl w:val="0"/>
        </w:rPr>
      </w:r>
    </w:p>
    <w:p w:rsidR="00000000" w:rsidDel="00000000" w:rsidP="00000000" w:rsidRDefault="00000000" w:rsidRPr="00000000" w14:paraId="00000037">
      <w:pPr>
        <w:widowControl w:val="0"/>
        <w:numPr>
          <w:ilvl w:val="0"/>
          <w:numId w:val="1"/>
        </w:numPr>
        <w:spacing w:line="240" w:lineRule="auto"/>
        <w:ind w:left="720" w:hanging="360"/>
        <w:rPr/>
      </w:pPr>
      <w:r w:rsidDel="00000000" w:rsidR="00000000" w:rsidRPr="00000000">
        <w:rPr>
          <w:rtl w:val="0"/>
        </w:rPr>
        <w:t xml:space="preserve">While there are some positive findings in this research, it also highlights the need to further explore effective supports for key worker confidence. This might include exploration of a blended learning approach that supports implementation of conceptual knowledge in practice through practitioner coaching </w:t>
      </w:r>
    </w:p>
    <w:p w:rsidR="00000000" w:rsidDel="00000000" w:rsidP="00000000" w:rsidRDefault="00000000" w:rsidRPr="00000000" w14:paraId="00000038">
      <w:pPr>
        <w:widowControl w:val="0"/>
        <w:spacing w:line="240" w:lineRule="auto"/>
        <w:ind w:left="720" w:firstLine="0"/>
        <w:rPr>
          <w:b w:val="1"/>
          <w:bCs w:val="1"/>
        </w:rPr>
      </w:pPr>
      <w:r w:rsidDel="00000000" w:rsidR="00000000" w:rsidRPr="00000000">
        <w:rPr>
          <w:rtl w:val="0"/>
        </w:rPr>
      </w:r>
    </w:p>
    <w:p w:rsidR="00000000" w:rsidDel="00000000" w:rsidP="00000000" w:rsidRDefault="00000000" w:rsidRPr="00000000" w14:paraId="00000039">
      <w:pPr>
        <w:pStyle w:val="Heading4"/>
        <w:keepNext w:val="0"/>
        <w:keepLines w:val="0"/>
        <w:widowControl w:val="0"/>
        <w:spacing w:after="0" w:before="79" w:line="240" w:lineRule="auto"/>
        <w:ind w:left="0" w:firstLine="0"/>
        <w:rPr>
          <w:b w:val="1"/>
          <w:bCs w:val="1"/>
          <w:i w:val="1"/>
          <w:iCs w:val="1"/>
          <w:color w:val="000000"/>
          <w:sz w:val="22"/>
          <w:szCs w:val="22"/>
        </w:rPr>
      </w:pPr>
      <w:r w:rsidDel="00000000" w:rsidR="00000000" w:rsidRPr="00000000">
        <w:rPr>
          <w:b w:val="1"/>
          <w:bCs w:val="1"/>
          <w:i w:val="1"/>
          <w:iCs w:val="1"/>
          <w:color w:val="000000"/>
          <w:sz w:val="22"/>
          <w:szCs w:val="22"/>
          <w:rtl w:val="0"/>
        </w:rPr>
        <w:t xml:space="preserve">About the researchers:</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There were 13 authors who contributed to this work, with Dana Young as the lead author. Dana Young is a research fellow and PhD Candidate within the Gender &amp; Women’s Health Unit at the Nossal Institute of Global Health with the University of Melbourne School of Population and Global Health. Dana’s research explores the social and environmental influences on child and family health, and the impact of community based interventions. </w:t>
      </w:r>
    </w:p>
    <w:p w:rsidR="00000000" w:rsidDel="00000000" w:rsidP="00000000" w:rsidRDefault="00000000" w:rsidRPr="00000000" w14:paraId="0000003C">
      <w:pPr>
        <w:widowControl w:val="0"/>
        <w:spacing w:before="156" w:line="240" w:lineRule="auto"/>
        <w:rPr/>
      </w:pPr>
      <w:r w:rsidDel="00000000" w:rsidR="00000000" w:rsidRPr="00000000">
        <w:rPr>
          <w:rtl w:val="0"/>
        </w:rPr>
      </w:r>
    </w:p>
    <w:p w:rsidR="00000000" w:rsidDel="00000000" w:rsidP="00000000" w:rsidRDefault="00000000" w:rsidRPr="00000000" w14:paraId="0000003D">
      <w:pPr>
        <w:pStyle w:val="Heading4"/>
        <w:keepNext w:val="0"/>
        <w:keepLines w:val="0"/>
        <w:widowControl w:val="0"/>
        <w:spacing w:after="0" w:before="0" w:line="240" w:lineRule="auto"/>
        <w:ind w:left="0" w:firstLine="0"/>
        <w:rPr>
          <w:b w:val="1"/>
          <w:bCs w:val="1"/>
          <w:i w:val="1"/>
          <w:iCs w:val="1"/>
          <w:color w:val="000000"/>
          <w:sz w:val="22"/>
          <w:szCs w:val="22"/>
        </w:rPr>
      </w:pPr>
      <w:r w:rsidDel="00000000" w:rsidR="00000000" w:rsidRPr="00000000">
        <w:rPr>
          <w:b w:val="1"/>
          <w:bCs w:val="1"/>
          <w:i w:val="1"/>
          <w:iCs w:val="1"/>
          <w:color w:val="000000"/>
          <w:sz w:val="22"/>
          <w:szCs w:val="22"/>
          <w:rtl w:val="0"/>
        </w:rPr>
        <w:t xml:space="preserve">Citation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Dana Young, John Reynolds, Utsana Tonmukayakul, Rob Carter, Elena Swift,</w:t>
      </w:r>
    </w:p>
    <w:p w:rsidR="00000000" w:rsidDel="00000000" w:rsidP="00000000" w:rsidRDefault="00000000" w:rsidRPr="00000000" w14:paraId="00000040">
      <w:pPr>
        <w:rPr/>
      </w:pPr>
      <w:r w:rsidDel="00000000" w:rsidR="00000000" w:rsidRPr="00000000">
        <w:rPr>
          <w:rtl w:val="0"/>
        </w:rPr>
        <w:t xml:space="preserve">Katrina Williams, Rachael McDonald, Dinah Reddihough, Rod Carracher, Paul Ireland, Jane</w:t>
      </w:r>
    </w:p>
    <w:p w:rsidR="00000000" w:rsidDel="00000000" w:rsidP="00000000" w:rsidRDefault="00000000" w:rsidRPr="00000000" w14:paraId="00000041">
      <w:pPr>
        <w:rPr/>
      </w:pPr>
      <w:r w:rsidDel="00000000" w:rsidR="00000000" w:rsidRPr="00000000">
        <w:rPr>
          <w:rtl w:val="0"/>
        </w:rPr>
        <w:t xml:space="preserve">Tracy, Cassie Kenyon &amp; Lisa Gibbs (2023) An intervention to improve the self-efficacy of key</w:t>
      </w:r>
    </w:p>
    <w:p w:rsidR="00000000" w:rsidDel="00000000" w:rsidP="00000000" w:rsidRDefault="00000000" w:rsidRPr="00000000" w14:paraId="00000042">
      <w:pPr>
        <w:rPr/>
      </w:pPr>
      <w:r w:rsidDel="00000000" w:rsidR="00000000" w:rsidRPr="00000000">
        <w:rPr>
          <w:rtl w:val="0"/>
        </w:rPr>
        <w:t xml:space="preserve">workers to support parental wellbeing at an early childhood intervention service in Australia: a</w:t>
      </w:r>
    </w:p>
    <w:p w:rsidR="00000000" w:rsidDel="00000000" w:rsidP="00000000" w:rsidRDefault="00000000" w:rsidRPr="00000000" w14:paraId="00000043">
      <w:pPr>
        <w:rPr/>
      </w:pPr>
      <w:r w:rsidDel="00000000" w:rsidR="00000000" w:rsidRPr="00000000">
        <w:rPr>
          <w:rtl w:val="0"/>
        </w:rPr>
        <w:t xml:space="preserve">stepped wedged randomized cluster trial, Disability and Rehabilitation, 45:19, 3046-3058, DOI:</w:t>
      </w:r>
    </w:p>
    <w:p w:rsidR="00000000" w:rsidDel="00000000" w:rsidP="00000000" w:rsidRDefault="00000000" w:rsidRPr="00000000" w14:paraId="00000044">
      <w:pPr>
        <w:rPr/>
      </w:pPr>
      <w:r w:rsidDel="00000000" w:rsidR="00000000" w:rsidRPr="00000000">
        <w:rPr>
          <w:rtl w:val="0"/>
        </w:rPr>
        <w:t xml:space="preserve">10.1080/09638288.2022.2117865</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widowControl w:val="0"/>
        <w:spacing w:line="240" w:lineRule="auto"/>
        <w:rPr>
          <w:i w:val="1"/>
          <w:i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widowControl w:val="0"/>
        <w:spacing w:before="1" w:line="240" w:lineRule="auto"/>
        <w:rPr>
          <w:i w:val="1"/>
          <w:iCs w:val="1"/>
        </w:rPr>
      </w:pPr>
      <w:r w:rsidDel="00000000" w:rsidR="00000000" w:rsidRPr="00000000">
        <w:rPr>
          <w:rtl w:val="0"/>
        </w:rPr>
      </w:r>
    </w:p>
    <w:p w:rsidR="00000000" w:rsidDel="00000000" w:rsidP="00000000" w:rsidRDefault="00000000" w:rsidRPr="00000000" w14:paraId="00000048">
      <w:pPr>
        <w:pStyle w:val="Heading3"/>
        <w:keepNext w:val="0"/>
        <w:keepLines w:val="0"/>
        <w:widowControl w:val="0"/>
        <w:spacing w:after="0" w:before="0" w:line="240" w:lineRule="auto"/>
        <w:ind w:left="0" w:right="1286" w:firstLine="0"/>
        <w:rPr>
          <w:b w:val="1"/>
          <w:bCs w:val="1"/>
          <w:color w:val="000000"/>
          <w:sz w:val="22"/>
          <w:szCs w:val="22"/>
        </w:rPr>
      </w:pPr>
      <w:r w:rsidDel="00000000" w:rsidR="00000000" w:rsidRPr="00000000">
        <w:rPr>
          <w:b w:val="1"/>
          <w:bCs w:val="1"/>
          <w:color w:val="000000"/>
          <w:sz w:val="22"/>
          <w:szCs w:val="22"/>
          <w:rtl w:val="0"/>
        </w:rPr>
        <w:t xml:space="preserve">This Research Snapshot was prepared by Lauren Falconer, PRECI Board Director and Occupational Therapist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widowControl w:val="0"/>
        <w:spacing w:before="31" w:line="240" w:lineRule="auto"/>
        <w:ind w:left="141" w:right="1482" w:firstLine="0"/>
        <w:rPr>
          <w:b w:val="1"/>
          <w:bCs w:val="1"/>
          <w:i w:val="1"/>
          <w:iCs w:val="1"/>
          <w:color w:val="42825a"/>
        </w:rPr>
      </w:pPr>
      <w:r w:rsidDel="00000000" w:rsidR="00000000" w:rsidRPr="00000000">
        <w:rPr>
          <w:rtl w:val="0"/>
        </w:rPr>
      </w:r>
    </w:p>
    <w:p w:rsidR="00000000" w:rsidDel="00000000" w:rsidP="00000000" w:rsidRDefault="00000000" w:rsidRPr="00000000" w14:paraId="0000004B">
      <w:pPr>
        <w:widowControl w:val="0"/>
        <w:spacing w:before="31" w:line="240" w:lineRule="auto"/>
        <w:ind w:left="0" w:right="1482" w:firstLine="0"/>
        <w:rPr>
          <w:b w:val="1"/>
          <w:bCs w:val="1"/>
          <w:i w:val="1"/>
          <w:iCs w:val="1"/>
        </w:rPr>
      </w:pPr>
      <w:r w:rsidDel="00000000" w:rsidR="00000000" w:rsidRPr="00000000">
        <w:rPr>
          <w:b w:val="1"/>
          <w:bCs w:val="1"/>
          <w:i w:val="1"/>
          <w:iCs w:val="1"/>
          <w:color w:val="42825a"/>
          <w:rtl w:val="0"/>
        </w:rPr>
        <w:t xml:space="preserve">In the spirit of reconciliation PRECI acknowledges the Traditional Custodians of country throughout Australia and their connections to land, sea and community. We pay our respect to their Elders past and present and extend that respect to all Aboriginal and Torres Strait Islander peoples today.</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uren Falconer" w:id="0" w:date="2026-05-24T06:31:48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haven't gone into detail on the secondary outcomes, as I didn't want it to become too long but could include if you think that's important?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